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154A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71AAC" w14:paraId="380FA3CD" w14:textId="77777777" w:rsidTr="005154A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5154A3" w:rsidRDefault="000D0268" w:rsidP="00CD5FE2">
            <w:pPr>
              <w:spacing w:line="140" w:lineRule="atLeast"/>
              <w:jc w:val="right"/>
              <w:rPr>
                <w:rFonts w:cs="Arial"/>
                <w:sz w:val="13"/>
                <w:szCs w:val="13"/>
                <w:lang w:val="nb-NO"/>
              </w:rPr>
            </w:pPr>
            <w:r w:rsidRPr="005154A3">
              <w:rPr>
                <w:rFonts w:cs="Arial"/>
                <w:sz w:val="13"/>
                <w:szCs w:val="13"/>
                <w:lang w:val="nb-NO"/>
              </w:rPr>
              <w:t>Online at www.cetjournal.it</w:t>
            </w:r>
          </w:p>
        </w:tc>
      </w:tr>
      <w:tr w:rsidR="000A03B2" w:rsidRPr="00B57B36" w14:paraId="2D1B7169" w14:textId="77777777" w:rsidTr="005154A3">
        <w:trPr>
          <w:trHeight w:val="68"/>
          <w:jc w:val="center"/>
        </w:trPr>
        <w:tc>
          <w:tcPr>
            <w:tcW w:w="8782"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6DD67A1" w:rsidR="00E978D0" w:rsidRPr="00B57B36" w:rsidRDefault="005154A3" w:rsidP="00E978D0">
      <w:pPr>
        <w:pStyle w:val="CETTitle"/>
      </w:pPr>
      <w:r w:rsidRPr="005154A3">
        <w:t xml:space="preserve">Characterization of Liquid </w:t>
      </w:r>
      <w:r w:rsidR="00973776">
        <w:t>P</w:t>
      </w:r>
      <w:r w:rsidRPr="005154A3">
        <w:t>roducts from Slow Pyrolysis of Woody Biomass</w:t>
      </w:r>
    </w:p>
    <w:p w14:paraId="0488FED2" w14:textId="7139E5C8" w:rsidR="00B57E6F" w:rsidRPr="00DB4F90" w:rsidRDefault="00DC0FA5" w:rsidP="00B57E6F">
      <w:pPr>
        <w:pStyle w:val="CETAuthors"/>
      </w:pPr>
      <w:r w:rsidRPr="00DB4F90">
        <w:t>Liang Wang</w:t>
      </w:r>
      <w:r w:rsidR="00B57E6F" w:rsidRPr="00DB4F90">
        <w:rPr>
          <w:vertAlign w:val="superscript"/>
        </w:rPr>
        <w:t>a</w:t>
      </w:r>
      <w:r w:rsidR="00EE6797" w:rsidRPr="00DB4F90">
        <w:rPr>
          <w:vertAlign w:val="superscript"/>
        </w:rPr>
        <w:t>,</w:t>
      </w:r>
      <w:r w:rsidR="00EE6797" w:rsidRPr="00DB4F90">
        <w:t>*</w:t>
      </w:r>
      <w:r w:rsidR="00B57E6F" w:rsidRPr="00DB4F90">
        <w:t xml:space="preserve">, </w:t>
      </w:r>
      <w:r w:rsidR="00EE6797" w:rsidRPr="00DB4F90">
        <w:t>Zsuzsanna Czégény</w:t>
      </w:r>
      <w:r w:rsidR="00B57E6F" w:rsidRPr="00DB4F90">
        <w:rPr>
          <w:vertAlign w:val="superscript"/>
        </w:rPr>
        <w:t>b</w:t>
      </w:r>
      <w:r w:rsidR="003F616F" w:rsidRPr="00DB4F90">
        <w:t>,</w:t>
      </w:r>
      <w:r w:rsidR="003F616F">
        <w:t xml:space="preserve"> </w:t>
      </w:r>
      <w:r w:rsidR="003F616F" w:rsidRPr="00DB4F90">
        <w:t>Roman Tschentscher</w:t>
      </w:r>
      <w:r w:rsidR="003F616F" w:rsidRPr="00DB4F90">
        <w:rPr>
          <w:vertAlign w:val="superscript"/>
        </w:rPr>
        <w:t>c</w:t>
      </w:r>
      <w:r w:rsidR="00B57E6F" w:rsidRPr="00DB4F90">
        <w:t xml:space="preserve">, </w:t>
      </w:r>
      <w:r w:rsidR="009975B9" w:rsidRPr="00DB4F90">
        <w:t>Øyvind Skreiberg</w:t>
      </w:r>
      <w:r w:rsidR="009975B9" w:rsidRPr="00DB4F90">
        <w:rPr>
          <w:vertAlign w:val="superscript"/>
        </w:rPr>
        <w:t>a</w:t>
      </w:r>
    </w:p>
    <w:p w14:paraId="65776349" w14:textId="77777777" w:rsidR="00443F8D" w:rsidRPr="00473FDF" w:rsidRDefault="00B57E6F" w:rsidP="00B57E6F">
      <w:pPr>
        <w:pStyle w:val="CETAddress"/>
      </w:pPr>
      <w:r w:rsidRPr="00473FDF">
        <w:rPr>
          <w:vertAlign w:val="superscript"/>
        </w:rPr>
        <w:t>a</w:t>
      </w:r>
      <w:r w:rsidR="00443F8D" w:rsidRPr="00473FDF">
        <w:t xml:space="preserve"> SINTEF Energy Research, Sem Sælands vei 11, NO-7034 Trondheim, Norway</w:t>
      </w:r>
    </w:p>
    <w:p w14:paraId="3D72B0B0" w14:textId="236C7040" w:rsidR="00B57E6F" w:rsidRDefault="00B57E6F" w:rsidP="00B57E6F">
      <w:pPr>
        <w:pStyle w:val="CETAddress"/>
      </w:pPr>
      <w:r w:rsidRPr="00473FDF">
        <w:rPr>
          <w:vertAlign w:val="superscript"/>
        </w:rPr>
        <w:t>b</w:t>
      </w:r>
      <w:r w:rsidRPr="00473FDF">
        <w:t xml:space="preserve"> </w:t>
      </w:r>
      <w:r w:rsidR="00A4684F" w:rsidRPr="00473FDF">
        <w:t>Institute of Materials and Environmental Chemistry, Research Centre for Natural Sciences, Magyar tudósok körútja 2, Budapest, H-1117, Hungary</w:t>
      </w:r>
    </w:p>
    <w:p w14:paraId="1AA97B57" w14:textId="77777777" w:rsidR="00494B2A" w:rsidRPr="004F254D" w:rsidRDefault="00494B2A" w:rsidP="00494B2A">
      <w:pPr>
        <w:pStyle w:val="NormalWeb"/>
        <w:rPr>
          <w:color w:val="000000"/>
          <w:sz w:val="20"/>
          <w:szCs w:val="20"/>
          <w:lang w:val="en-US"/>
        </w:rPr>
      </w:pPr>
      <w:r w:rsidRPr="004F254D">
        <w:rPr>
          <w:color w:val="000000"/>
          <w:sz w:val="20"/>
          <w:szCs w:val="20"/>
          <w:vertAlign w:val="superscript"/>
          <w:lang w:val="en-US"/>
        </w:rPr>
        <w:t>c</w:t>
      </w:r>
      <w:r w:rsidRPr="004F254D">
        <w:rPr>
          <w:color w:val="000000"/>
          <w:sz w:val="20"/>
          <w:szCs w:val="20"/>
          <w:lang w:val="en-US"/>
        </w:rPr>
        <w:t xml:space="preserve"> </w:t>
      </w:r>
      <w:r w:rsidRPr="00494B2A">
        <w:rPr>
          <w:noProof/>
          <w:sz w:val="16"/>
          <w:szCs w:val="20"/>
        </w:rPr>
        <w:t>SINTEF Industry, Forskningsveien 1, 0373 Oslo, Norway</w:t>
      </w:r>
    </w:p>
    <w:p w14:paraId="73F1267A" w14:textId="0FF63D1A" w:rsidR="00B57E6F" w:rsidRPr="00473FDF" w:rsidRDefault="00210911" w:rsidP="00B57E6F">
      <w:pPr>
        <w:pStyle w:val="CETemail"/>
      </w:pPr>
      <w:r w:rsidRPr="00473FDF">
        <w:t>liang.wang@sintef.no</w:t>
      </w:r>
    </w:p>
    <w:p w14:paraId="37A61FCE" w14:textId="763BC500" w:rsidR="00DA24C6" w:rsidRPr="00473FDF" w:rsidRDefault="00995EDE" w:rsidP="00981A57">
      <w:pPr>
        <w:pStyle w:val="CETListbullets"/>
        <w:ind w:left="113" w:firstLine="0"/>
      </w:pPr>
      <w:r w:rsidRPr="00473FDF">
        <w:t>In the present work, birch and spruce woodchips were pyrolyzed in a fixed bed reactor under different pyrolysis conditions</w:t>
      </w:r>
      <w:r w:rsidR="00560A31" w:rsidRPr="00473FDF">
        <w:t>. The effects of</w:t>
      </w:r>
      <w:r w:rsidRPr="00473FDF">
        <w:t xml:space="preserve"> pyrolysis </w:t>
      </w:r>
      <w:r w:rsidR="00626932" w:rsidRPr="00473FDF">
        <w:t>temperature</w:t>
      </w:r>
      <w:r w:rsidRPr="00473FDF">
        <w:t xml:space="preserve"> </w:t>
      </w:r>
      <w:r w:rsidR="00A332D5" w:rsidRPr="00473FDF">
        <w:t xml:space="preserve">and atmosphere </w:t>
      </w:r>
      <w:r w:rsidRPr="00473FDF">
        <w:t>(i.e., with and without gas purging</w:t>
      </w:r>
      <w:r w:rsidR="00560A31" w:rsidRPr="00473FDF">
        <w:t xml:space="preserve">) on yield and chemical composition of </w:t>
      </w:r>
      <w:r w:rsidRPr="00473FDF">
        <w:t xml:space="preserve">liquid products were </w:t>
      </w:r>
      <w:r w:rsidR="00560A31" w:rsidRPr="00473FDF">
        <w:t xml:space="preserve">investigated. </w:t>
      </w:r>
      <w:r w:rsidR="006B5EF9" w:rsidRPr="00473FDF">
        <w:t xml:space="preserve">The liquid products from </w:t>
      </w:r>
      <w:r w:rsidR="006640B9">
        <w:t xml:space="preserve">the </w:t>
      </w:r>
      <w:r w:rsidR="006B5EF9" w:rsidRPr="00473FDF">
        <w:t xml:space="preserve">pyrolysis experiments were </w:t>
      </w:r>
      <w:r w:rsidRPr="00473FDF">
        <w:t xml:space="preserve">condensed, </w:t>
      </w:r>
      <w:proofErr w:type="gramStart"/>
      <w:r w:rsidRPr="00473FDF">
        <w:t>collected</w:t>
      </w:r>
      <w:proofErr w:type="gramEnd"/>
      <w:r w:rsidRPr="00473FDF">
        <w:t xml:space="preserve"> and analysed </w:t>
      </w:r>
      <w:r w:rsidR="006B5EF9" w:rsidRPr="00473FDF">
        <w:t>by using a</w:t>
      </w:r>
      <w:r w:rsidRPr="00473FDF">
        <w:t xml:space="preserve"> gas chromatograph equipped with a mass spectrometer (GC</w:t>
      </w:r>
      <w:r w:rsidR="00BF5576">
        <w:t>/</w:t>
      </w:r>
      <w:r w:rsidRPr="00473FDF">
        <w:t xml:space="preserve">MS). The results showed that </w:t>
      </w:r>
      <w:r w:rsidR="00AB6B08">
        <w:t xml:space="preserve">the </w:t>
      </w:r>
      <w:r w:rsidR="00DB11B9">
        <w:t xml:space="preserve">yields of liquid products from pyrolysis of birch and spruce wood were different upon changes of pyrolysis temperature, purge gas flow rate and </w:t>
      </w:r>
      <w:r w:rsidR="00AB6B08">
        <w:t xml:space="preserve">the </w:t>
      </w:r>
      <w:r w:rsidR="00DB11B9">
        <w:t>different initial fuel chemical compositions. Higher yield of liquid products w</w:t>
      </w:r>
      <w:r w:rsidR="00AB6B08">
        <w:t>as</w:t>
      </w:r>
      <w:r w:rsidR="00DB11B9">
        <w:t xml:space="preserve"> obtained from pyrolysis </w:t>
      </w:r>
      <w:r w:rsidR="00AB6B08">
        <w:t xml:space="preserve">of </w:t>
      </w:r>
      <w:r w:rsidR="00DB11B9">
        <w:t xml:space="preserve">the birch wood at </w:t>
      </w:r>
      <w:r w:rsidR="00DB11B9" w:rsidRPr="000D471C">
        <w:t>high</w:t>
      </w:r>
      <w:r w:rsidR="000D471C">
        <w:t>er</w:t>
      </w:r>
      <w:r w:rsidR="00DB11B9">
        <w:t xml:space="preserve"> temperature or with purging of N</w:t>
      </w:r>
      <w:r w:rsidR="00DB11B9" w:rsidRPr="00DB11B9">
        <w:rPr>
          <w:vertAlign w:val="subscript"/>
        </w:rPr>
        <w:t>2</w:t>
      </w:r>
      <w:r w:rsidR="00DB11B9">
        <w:t>.</w:t>
      </w:r>
      <w:r w:rsidR="00AB6B08">
        <w:t xml:space="preserve"> </w:t>
      </w:r>
      <w:r w:rsidR="00DB11B9">
        <w:t xml:space="preserve">The </w:t>
      </w:r>
      <w:r w:rsidRPr="00473FDF">
        <w:t xml:space="preserve">organic composition </w:t>
      </w:r>
      <w:r w:rsidR="005A608E" w:rsidRPr="00473FDF">
        <w:t xml:space="preserve">of liquid products from pyrolysis of spruce and birch wood </w:t>
      </w:r>
      <w:r w:rsidRPr="00473FDF">
        <w:t xml:space="preserve">is dominated by acetic acid, levoglucosan, and oxygenated aromatic compounds consisting mainly of phenol and phenol derivatives. Change of pyrolysis conditions caused changes in the chemical composition of liquid products from pyrolysis of birch wood. The </w:t>
      </w:r>
      <w:r w:rsidR="00561900" w:rsidRPr="00473FDF">
        <w:t xml:space="preserve">chemical composition of </w:t>
      </w:r>
      <w:r w:rsidRPr="00473FDF">
        <w:t>liquid products from pyrolysis of birch and spruce wood are different, which is mainly related to different chemical composition of these two kinds of wood, being respectively hardwood and softwood.</w:t>
      </w:r>
    </w:p>
    <w:p w14:paraId="476B2F2E" w14:textId="77777777" w:rsidR="00600535" w:rsidRPr="00473FDF" w:rsidRDefault="00600535" w:rsidP="00600535">
      <w:pPr>
        <w:pStyle w:val="CETHeading1"/>
        <w:rPr>
          <w:lang w:val="en-GB"/>
        </w:rPr>
      </w:pPr>
      <w:r w:rsidRPr="00473FDF">
        <w:rPr>
          <w:lang w:val="en-GB"/>
        </w:rPr>
        <w:t>Introduction</w:t>
      </w:r>
    </w:p>
    <w:p w14:paraId="5C7DE9BB" w14:textId="18635855" w:rsidR="00741183" w:rsidRPr="00473FDF" w:rsidRDefault="006226A6" w:rsidP="004A720B">
      <w:pPr>
        <w:pStyle w:val="Bibliography"/>
        <w:spacing w:line="264" w:lineRule="auto"/>
        <w:ind w:left="0" w:firstLine="0"/>
      </w:pPr>
      <w:r w:rsidRPr="00473FDF">
        <w:t>Exploitation and utilization of biomass is a highly promising way for displacing fossil fuel use and increasing sustainability of societal and industrial sectors, while combating global climate changes at the same time.</w:t>
      </w:r>
      <w:r w:rsidR="00F3137E" w:rsidRPr="00473FDF">
        <w:t xml:space="preserve"> </w:t>
      </w:r>
      <w:r w:rsidR="00780C84" w:rsidRPr="00473FDF">
        <w:t xml:space="preserve">Metal production is </w:t>
      </w:r>
      <w:r w:rsidR="0080438F" w:rsidRPr="00473FDF">
        <w:t>a</w:t>
      </w:r>
      <w:r w:rsidR="00F3137E" w:rsidRPr="00473FDF">
        <w:t xml:space="preserve"> </w:t>
      </w:r>
      <w:r w:rsidR="00780C84" w:rsidRPr="00473FDF">
        <w:t>carbon and energy intensive process</w:t>
      </w:r>
      <w:r w:rsidR="00BC2BA8" w:rsidRPr="00473FDF">
        <w:t xml:space="preserve">, which consumes </w:t>
      </w:r>
      <w:r w:rsidR="00AB6B08">
        <w:t>large</w:t>
      </w:r>
      <w:r w:rsidR="00AB6B08" w:rsidRPr="00473FDF">
        <w:t xml:space="preserve"> </w:t>
      </w:r>
      <w:r w:rsidR="00BC2BA8" w:rsidRPr="00473FDF">
        <w:t xml:space="preserve">amounts of </w:t>
      </w:r>
      <w:r w:rsidR="00E17F13" w:rsidRPr="00473FDF">
        <w:t>fossil-based</w:t>
      </w:r>
      <w:r w:rsidR="00BC2BA8" w:rsidRPr="00473FDF">
        <w:t xml:space="preserve"> materials with </w:t>
      </w:r>
      <w:r w:rsidR="0080438F" w:rsidRPr="00473FDF">
        <w:t>significant</w:t>
      </w:r>
      <w:r w:rsidR="006F41F9" w:rsidRPr="00473FDF">
        <w:t xml:space="preserve"> emissions of</w:t>
      </w:r>
      <w:r w:rsidR="00424F95" w:rsidRPr="00473FDF">
        <w:t xml:space="preserve"> CO</w:t>
      </w:r>
      <w:r w:rsidR="00424F95" w:rsidRPr="00473FDF">
        <w:rPr>
          <w:vertAlign w:val="subscript"/>
        </w:rPr>
        <w:t>2</w:t>
      </w:r>
      <w:r w:rsidR="00AB6B08" w:rsidRPr="00113EC6">
        <w:t xml:space="preserve"> </w:t>
      </w:r>
      <w:r w:rsidR="00E16C8E" w:rsidRPr="00473FDF">
        <w:rPr>
          <w:vertAlign w:val="subscript"/>
        </w:rPr>
        <w:fldChar w:fldCharType="begin"/>
      </w:r>
      <w:r w:rsidR="00E16C8E" w:rsidRPr="00473FDF">
        <w:rPr>
          <w:vertAlign w:val="subscript"/>
        </w:rPr>
        <w:instrText xml:space="preserve"> ADDIN ZOTERO_ITEM CSL_CITATION {"citationID":"B6kqktPn","properties":{"formattedCitation":"(Wang et al. 2016)","plainCitation":"(Wang et al. 2016)","noteIndex":0},"citationItems":[{"id":7983,"uris":["http://zotero.org/users/9468664/items/FTMCUU4Y"],"itemData":{"id":7983,"type":"article-journal","abstract":"Replacing the use of fossil reductants with biocarbons in metallurgical industries has a great potential with respect to reducing CO2 emissions and the contribution from this industry to the increasing greenhouse gas effect. However, biocarbons are significantly different from fossil reductants and the biocarbon properties vary in a wide range depending on the raw biomass properties and the biocarbon production process conditions. A key property of the biocarbons is their reactivity in the specific metallurgical process. The reactivity should be appropriate for the specific metallurgical process, to ensure an optimum reduction process. Especially important is the biocarbon reactivity towards CO2, i.e. the CO2 gasification of biocarbon fixed carbon. A standard method has earlier been developed by the metallurgical industry to test the CO2 reactivity of coal and coke. This can be adopted also for biocarbons. However, a simpler and more cost-efficient reactivity test method is wished for. For the silicon industry, also SiO reactivity is important and a standard method has been developed. This is very expensive to carry out, and also here a simpler and more cost-efficient reactivity test method is wished for. If a qualitative correlation between SiO and CO2 reactivity could be established as well, this would be very beneficial for this metallurgical industry. In this study, the main objectives were to assess the CO2 reactivity of biocarbons produced from different woody biomass in two experimental setups, a standardized setup and a thermogravimetric analyser (TGA), and to compare with the reactivity of fossil reductants. Spruce and birch stem wood and in addition their forest residues were tested. The results show that even if quantitatively different results were found in the two experimental setups, the qualitative results were the same, and hence the TGA test provides the opportunity of a simplified and cost-efficient CO2 reactivity test method. The biocarbon from the forest residues showed a higher reactivity than stem wood biocarbon, probably due to the higher ash content in the forest residues and their biocarbons, giving a catalytic effect. Compared to coke the biocarbons were more reactive. Copyright © 2016, AIDIC Servizi S.r.l.,.","archive":"Scopus","container-title":"Chemical Engineering Transactions","DOI":"10.3303/CET1650010","ISSN":"2283-9216","language":"English","note":"ISBN: 9788895608419","page":"55-60","source":"Scopus","title":"CO2 reactivity assessment of woody biomass biocarbons for metallurgical purposes","volume":"50","author":[{"family":"Wang","given":"L."},{"family":"Hovd","given":"B."},{"family":"Bui","given":"H.-H."},{"family":"Valderhaug","given":"A."},{"family":"Buø","given":"T.V."},{"family":"Birkeland","given":"R.G."},{"family":"Skreiberg","given":"Ø."},{"family":"Tran","given":"K.-Q."}],"issued":{"date-parts":[["2016"]]}}}],"schema":"https://github.com/citation-style-language/schema/raw/master/csl-citation.json"} </w:instrText>
      </w:r>
      <w:r w:rsidR="00E16C8E" w:rsidRPr="00473FDF">
        <w:rPr>
          <w:vertAlign w:val="subscript"/>
        </w:rPr>
        <w:fldChar w:fldCharType="separate"/>
      </w:r>
      <w:r w:rsidR="00E16C8E" w:rsidRPr="00473FDF">
        <w:rPr>
          <w:rFonts w:cs="Arial"/>
        </w:rPr>
        <w:t>(Wang et al. 2016)</w:t>
      </w:r>
      <w:r w:rsidR="00E16C8E" w:rsidRPr="00473FDF">
        <w:rPr>
          <w:vertAlign w:val="subscript"/>
        </w:rPr>
        <w:fldChar w:fldCharType="end"/>
      </w:r>
      <w:r w:rsidR="00424F95" w:rsidRPr="00473FDF">
        <w:t xml:space="preserve">. </w:t>
      </w:r>
      <w:r w:rsidR="00A24E61" w:rsidRPr="00473FDF">
        <w:t xml:space="preserve">Biocarbon </w:t>
      </w:r>
      <w:r w:rsidR="00C4207D" w:rsidRPr="00473FDF">
        <w:t xml:space="preserve">is </w:t>
      </w:r>
      <w:r w:rsidR="00E17F13" w:rsidRPr="00473FDF">
        <w:t>a</w:t>
      </w:r>
      <w:r w:rsidR="00C4207D" w:rsidRPr="00473FDF">
        <w:t xml:space="preserve"> promising alternative </w:t>
      </w:r>
      <w:r w:rsidR="00AB6B08">
        <w:t>to</w:t>
      </w:r>
      <w:r w:rsidR="00AB6B08" w:rsidRPr="00473FDF">
        <w:t xml:space="preserve"> </w:t>
      </w:r>
      <w:r w:rsidR="00C4207D" w:rsidRPr="00473FDF">
        <w:t xml:space="preserve">fossil reductants that are currently being used in metal production </w:t>
      </w:r>
      <w:r w:rsidR="00BB33E5" w:rsidRPr="00473FDF">
        <w:t>industries.</w:t>
      </w:r>
      <w:r w:rsidR="000505F1" w:rsidRPr="00473FDF">
        <w:t xml:space="preserve"> To produce biocarbon for metal production purpose, slow pyrolysis at intermediate temperatures (i.e., 500-700°C) is </w:t>
      </w:r>
      <w:r w:rsidR="008A36C2" w:rsidRPr="00473FDF">
        <w:t xml:space="preserve">currently a </w:t>
      </w:r>
      <w:r w:rsidR="000505F1" w:rsidRPr="00473FDF">
        <w:t>main technology applied to maximize solid yield and carbon content of solid product</w:t>
      </w:r>
      <w:r w:rsidR="00586854">
        <w:t xml:space="preserve"> </w:t>
      </w:r>
      <w:r w:rsidR="003E0588" w:rsidRPr="00473FDF">
        <w:fldChar w:fldCharType="begin"/>
      </w:r>
      <w:r w:rsidR="00A61949" w:rsidRPr="00473FDF">
        <w:instrText xml:space="preserve"> ADDIN ZOTERO_ITEM CSL_CITATION {"citationID":"a2FHZLuc","properties":{"formattedCitation":"(Babinszki et al. 2021b)","plainCitation":"(Babinszki et al. 2021b)","noteIndex":0},"citationItems":[{"id":146,"uris":["http://zotero.org/users/9468664/items/8QFBJ9FS"],"itemData":{"id":146,"type":"article-journal","abstract":"Slow pyrolysis of spruce and birch was performed at various heating programs and conditions in a horizontal quartz tube reactor heated by an electric furnace. The effects of feedstock and carbonization conditions on the yield of biocarbon, liquid and gaseous products were studied. The thermal properties, volatile matter (VM) content and the evolution profiles of volatiles from the biocarbons were characterized by thermogravimetry/mass spectrometry. The composition of volatiles was analyzed in detail by pyrolysis–gas chromatography/mass spectrometry. Increased char yield was observed when staged pyrolysis program, low purging flow rate or covered sample holder were applied. Spruce produced more charcoal than birch due to the higher lignin content of softwood. The amount and the evolution profiles of the main gaseous products were similar from spruce and birch biocarbons prepared under the same conditions. The relative amount of aromatic and polyaromatic compounds in VM drastically decreased with increasing carbonization temperature.","container-title":"Bioresource Technology","DOI":"10.1016/j.biortech.2021.125567","ISSN":"0960-8524","journalAbbreviation":"Bioresource Technology","page":"125567","title":"Effect of slow pyrolysis conditions on biocarbon yield and properties: Characterization of the volatiles","volume":"338","author":[{"family":"Babinszki","given":"B."},{"family":"Sebestyén","given":"Z."},{"family":"Jakab","given":"E."},{"family":"Kőhalmi","given":"L."},{"family":"Bozi","given":"J."},{"family":"Várhegyi","given":"G."},{"family":"Wang","given":"L."},{"family":"Skreiberg","given":"Ø."},{"family":"Czégény","given":"Zs."}],"issued":{"date-parts":[["2021",10,1]]}}}],"schema":"https://github.com/citation-style-language/schema/raw/master/csl-citation.json"} </w:instrText>
      </w:r>
      <w:r w:rsidR="003E0588" w:rsidRPr="00473FDF">
        <w:fldChar w:fldCharType="separate"/>
      </w:r>
      <w:r w:rsidR="00A61949" w:rsidRPr="00473FDF">
        <w:rPr>
          <w:rFonts w:cs="Arial"/>
        </w:rPr>
        <w:t>(Babinszki et al. 2021b)</w:t>
      </w:r>
      <w:r w:rsidR="003E0588" w:rsidRPr="00473FDF">
        <w:fldChar w:fldCharType="end"/>
      </w:r>
      <w:r w:rsidR="00EB2088" w:rsidRPr="00473FDF">
        <w:t xml:space="preserve">. </w:t>
      </w:r>
      <w:r w:rsidR="00536C46" w:rsidRPr="00473FDF">
        <w:t xml:space="preserve">In addition to solid </w:t>
      </w:r>
      <w:r w:rsidR="000E45F7" w:rsidRPr="00473FDF">
        <w:t>biocarbon</w:t>
      </w:r>
      <w:r w:rsidR="00536C46" w:rsidRPr="00473FDF">
        <w:t xml:space="preserve">, significant amounts of liquid and gaseous products are </w:t>
      </w:r>
      <w:r w:rsidR="002F1474" w:rsidRPr="00473FDF">
        <w:t>generated during pyrolysis of biomass</w:t>
      </w:r>
      <w:r w:rsidR="00B25223" w:rsidRPr="00473FDF">
        <w:t>. The yield and propert</w:t>
      </w:r>
      <w:r w:rsidR="00EF66A8">
        <w:t>ies</w:t>
      </w:r>
      <w:r w:rsidR="00B25223" w:rsidRPr="00473FDF">
        <w:t xml:space="preserve"> of </w:t>
      </w:r>
      <w:r w:rsidR="00A37C36" w:rsidRPr="00473FDF">
        <w:t xml:space="preserve">the three main products from biomass pyrolysis depends on the pyrolysis </w:t>
      </w:r>
      <w:r w:rsidR="00E43AF3" w:rsidRPr="00473FDF">
        <w:t xml:space="preserve">technology and </w:t>
      </w:r>
      <w:r w:rsidR="00A37C36" w:rsidRPr="00473FDF">
        <w:t>conditions</w:t>
      </w:r>
      <w:r w:rsidR="00323B86" w:rsidRPr="00473FDF">
        <w:t>, feedstock types and pre-treatment regimes</w:t>
      </w:r>
      <w:r w:rsidR="006B607D" w:rsidRPr="00473FDF">
        <w:t xml:space="preserve">, etc. </w:t>
      </w:r>
      <w:r w:rsidR="009A1080" w:rsidRPr="00473FDF">
        <w:t xml:space="preserve">At intermediate temperatures, </w:t>
      </w:r>
      <w:r w:rsidR="003C3B88" w:rsidRPr="00473FDF">
        <w:t xml:space="preserve">biomass slow pyrolysis typically yields </w:t>
      </w:r>
      <w:r w:rsidR="009A1080" w:rsidRPr="00473FDF">
        <w:t xml:space="preserve">25–35 wt% of </w:t>
      </w:r>
      <w:r w:rsidR="003C3B88" w:rsidRPr="00473FDF">
        <w:t xml:space="preserve">solid </w:t>
      </w:r>
      <w:r w:rsidR="009A1080" w:rsidRPr="00473FDF">
        <w:t>char</w:t>
      </w:r>
      <w:r w:rsidR="005D3BEF" w:rsidRPr="00473FDF">
        <w:t xml:space="preserve"> and </w:t>
      </w:r>
      <w:r w:rsidR="009A1080" w:rsidRPr="00473FDF">
        <w:t>30–50 wt% of liquid product</w:t>
      </w:r>
      <w:r w:rsidR="000310BC" w:rsidRPr="00473FDF">
        <w:t xml:space="preserve"> </w:t>
      </w:r>
      <w:r w:rsidR="00421CBC" w:rsidRPr="00473FDF">
        <w:fldChar w:fldCharType="begin"/>
      </w:r>
      <w:r w:rsidR="00421CBC" w:rsidRPr="00473FDF">
        <w:instrText xml:space="preserve"> ADDIN ZOTERO_ITEM CSL_CITATION {"citationID":"TNrpK4pp","properties":{"formattedCitation":"(Barta-Rajnai et al. 2016)","plainCitation":"(Barta-Rajnai et al. 2016)","noteIndex":0},"citationItems":[{"id":7953,"uris":["http://zotero.org/users/9468664/items/DPZ24S96"],"itemData":{"id":7953,"type":"article-journal","abstract":"In this work, the torrefaction of three biomass materials, black locust wood, wheat, and rape straw, was studied at various temperatures: 200, 225, 250, 275, and 300 °C. The thermal stability and formation of the decomposition products of the untreated and treated samples were measured by the thermogravimetry/mass spectrometry method. The degree of hemicellulose and cellulose decomposition during torrefaction at different temperatures was characterized by compositional analysis of the torrefied and untreated samples. The cellulose, hemicellulose, and Klason lignin contents of the raw and torrefied biomass samples were determined by acidic hydrolysis and subsequent high-performance liquid chromatography analysis. The inorganic ion contents of the untreated samples were measured by the inductively coupled plasma optical emission spectrometry method. The joint evaluation of the results obtained by various analytical methods revealed that the acidic side groups of hemicellulose were partially split off, while the main mass of hemicellulose did not degrade at 225 °C torrefaction temperature. About 40% of hemicellulose degrades at 250 °C torrefaction temperature and the remainder decomposes at a higher temperature. Although hemicellulose has a different chemical structure in the hardwood and straws, no significant differences were observed in the thermal stability of hemicelluloses in the three studied samples. When the significantly higher alkali ion content of the straw samples is taken into consideration, it was concluded that the alkali ion content of the samples did not modify the thermal stability of hemicellulose. Statistical analysis [principal component analysis (PCA)] has been used to present correlations between the torrefaction temperature, chemical composition, and thermal parameters of the samples. The PCA calculations revealed substantial changes in the chemical composition and thermal properties of biomass materials as a result of torrefaction at 275–300 °C temperatures.","container-title":"Energy &amp; Fuels","DOI":"10.1021/acs.energyfuels.6b01030","ISSN":"0887-0624","issue":"10","journalAbbreviation":"Energy Fuels","note":"publisher: American Chemical Society","page":"8019-8030","source":"ACS Publications","title":"Comprehensive Compositional Study of Torrefied Wood and Herbaceous Materials by Chemical Analysis and Thermoanalytical Methods","volume":"30","author":[{"family":"Barta-Rajnai","given":"Eszter"},{"family":"Jakab","given":"Emma"},{"family":"Sebestyén","given":"Zoltán"},{"family":"May","given":"Zoltán"},{"family":"Barta","given":"Zsolt"},{"family":"Wang","given":"Liang"},{"family":"Skreiberg","given":"Øyvind"},{"family":"Grønli","given":"Morten"},{"family":"Bozi","given":"János"},{"family":"Czégény","given":"Zsuzsanna"}],"issued":{"date-parts":[["2016",10,20]]}}}],"schema":"https://github.com/citation-style-language/schema/raw/master/csl-citation.json"} </w:instrText>
      </w:r>
      <w:r w:rsidR="00421CBC" w:rsidRPr="00473FDF">
        <w:fldChar w:fldCharType="separate"/>
      </w:r>
      <w:r w:rsidR="00421CBC" w:rsidRPr="00473FDF">
        <w:rPr>
          <w:rFonts w:cs="Arial"/>
        </w:rPr>
        <w:t>(Barta-Rajnai et al. 2016)</w:t>
      </w:r>
      <w:r w:rsidR="00421CBC" w:rsidRPr="00473FDF">
        <w:fldChar w:fldCharType="end"/>
      </w:r>
      <w:r w:rsidR="00E35A11" w:rsidRPr="00473FDF">
        <w:t xml:space="preserve">. </w:t>
      </w:r>
      <w:r w:rsidR="00674F69" w:rsidRPr="00473FDF">
        <w:t>The solid</w:t>
      </w:r>
      <w:r w:rsidR="00EF66A8">
        <w:t>,</w:t>
      </w:r>
      <w:r w:rsidR="00674F69" w:rsidRPr="00473FDF">
        <w:t xml:space="preserve"> biocarbon</w:t>
      </w:r>
      <w:r w:rsidR="00EF66A8">
        <w:t>,</w:t>
      </w:r>
      <w:r w:rsidR="00674F69" w:rsidRPr="00473FDF">
        <w:t xml:space="preserve"> is normally </w:t>
      </w:r>
      <w:r w:rsidR="00AB6B08">
        <w:t xml:space="preserve">the </w:t>
      </w:r>
      <w:r w:rsidR="00674F69" w:rsidRPr="00473FDF">
        <w:t>primary target product of the slow pyrolysis</w:t>
      </w:r>
      <w:r w:rsidR="0047689D" w:rsidRPr="00473FDF">
        <w:t xml:space="preserve">. </w:t>
      </w:r>
      <w:r w:rsidR="00B42FE2" w:rsidRPr="00473FDF">
        <w:t xml:space="preserve">For attaining and improving </w:t>
      </w:r>
      <w:r w:rsidR="0075095E">
        <w:t xml:space="preserve">the </w:t>
      </w:r>
      <w:r w:rsidR="00B42FE2" w:rsidRPr="00473FDF">
        <w:t xml:space="preserve">yield of biocarbon, </w:t>
      </w:r>
      <w:r w:rsidR="009B08F9" w:rsidRPr="00473FDF">
        <w:t xml:space="preserve">different measures </w:t>
      </w:r>
      <w:r w:rsidR="00BF4526" w:rsidRPr="00473FDF">
        <w:t xml:space="preserve">have been </w:t>
      </w:r>
      <w:r w:rsidR="005612DC" w:rsidRPr="00473FDF">
        <w:t xml:space="preserve">studied and </w:t>
      </w:r>
      <w:r w:rsidR="00BF4526" w:rsidRPr="00473FDF">
        <w:t xml:space="preserve">tested </w:t>
      </w:r>
      <w:r w:rsidR="005612DC" w:rsidRPr="00473FDF">
        <w:t xml:space="preserve">including </w:t>
      </w:r>
      <w:r w:rsidR="00BF4526" w:rsidRPr="00473FDF">
        <w:t>manipulat</w:t>
      </w:r>
      <w:r w:rsidR="00CC3087" w:rsidRPr="00473FDF">
        <w:t>ing</w:t>
      </w:r>
      <w:r w:rsidR="00BF4526" w:rsidRPr="00473FDF">
        <w:t xml:space="preserve"> pyrolysis conditions </w:t>
      </w:r>
      <w:r w:rsidR="00CC3087" w:rsidRPr="00473FDF">
        <w:t xml:space="preserve">and using biomass materials with </w:t>
      </w:r>
      <w:r w:rsidR="0019429D" w:rsidRPr="00473FDF">
        <w:t>preferred physiochemical properties</w:t>
      </w:r>
      <w:r w:rsidR="0075095E">
        <w:t xml:space="preserve"> </w:t>
      </w:r>
      <w:r w:rsidR="00A61949" w:rsidRPr="00473FDF">
        <w:fldChar w:fldCharType="begin"/>
      </w:r>
      <w:r w:rsidR="00A61949" w:rsidRPr="00473FDF">
        <w:instrText xml:space="preserve"> ADDIN ZOTERO_ITEM CSL_CITATION {"citationID":"a5GRvXRw","properties":{"formattedCitation":"(Babinszki et al. 2021a; Van Wesenbeeck et al. 2016)","plainCitation":"(Babinszki et al. 2021a; Van Wesenbeeck et al. 2016)","noteIndex":0},"citationItems":[{"id":8050,"uris":["http://zotero.org/users/9468664/items/JSDECD89"],"itemData":{"id":8050,"type":"article-journal","abstract":"Slow pyrolysis of spruce and birch was performed at various heating programs and conditions in a horizontal quartz tube reactor heated by an electric furnace. The effects of feedstock and carbonization conditions on the yield of biocarbon, liquid and gaseous products were studied. The thermal properties, volatile matter (VM) content and the evolution profiles of volatiles from the biocarbons were characterized by thermogravimetry/mass spectrometry. The composition of volatiles was analyzed in detail by pyrolysis–gas chromatography/mass spectrometry. Increased char yield was observed when staged pyrolysis program, low purging flow rate or covered sample holder were applied. Spruce produced more charcoal than birch due to the higher lignin content of softwood. The amount and the evolution profiles of the main gaseous products were similar from spruce and birch biocarbons prepared under the same conditions. The relative amount of aromatic and polyaromatic compounds in VM drastically decreased with increasing carbonization temperature. © 2021 The Author(s)","archive":"Scopus","container-title":"Bioresource Technology","DOI":"10.1016/j.biortech.2021.125567","ISSN":"0960-8524","language":"English","source":"Scopus","title":"Effect of slow pyrolysis conditions on biocarbon yield and properties: Characterization of the volatiles","title-short":"Effect of slow pyrolysis conditions on biocarbon yield and properties","volume":"338","author":[{"family":"Babinszki","given":"B."},{"family":"Sebestyén","given":"Z."},{"family":"Jakab","given":"E."},{"family":"Kőhalmi","given":"L."},{"family":"Bozi","given":"J."},{"family":"Várhegyi","given":"G."},{"family":"Wang","given":"L."},{"family":"Skreiberg","given":"Ø."},{"family":"Czégény","given":"Z."}],"issued":{"date-parts":[["2021"]]}},"label":"page"},{"id":8056,"uris":["http://zotero.org/users/9468664/items/33B8RBVP"],"itemData":{"id":8056,"type":"article-journal","abstract":"This paper presents lab-scale flash carbonization (FC) experiments under elevated pressure using Norwegian wood as a feedstock. The silicon and ferrosilicon industry of Norway has been urged to reduce fossil CO2 emissions by increasing the use of charcoal as a substitute for coal and coke in the production process. Because charcoal is not produced in Norway, large amounts of it are imported from south Asia. Norway now intends to produce charcoal locally using optimum carbonization techniques from local biomass and forestry waste. That is where the pressurized FC experiments come in. Birch, spruce and corresponding forest residues (FRs) were carbonized, enabling the analysis of the impact of pressure and FC canister insulation on their respective fixed carbon yields. FRs proved to be proper to make charcoal, because fixed carbon contents of 80% could be achieved at moderate pressures. The fixed carbon yields of spruce and birch wood reached over 90% of their theoretical values. The high charcoal yields can result in remarkable cost savings for the metallurgical industry while, at the same time, making excessive deforestation unnecessary. The use of coal will soon be abandoned in the ferrosilicon industry, and charcoal \"mines\" could become an obvious choice. © 2016 American Chemical Society.","archive":"Scopus","container-title":"Energy and Fuels","DOI":"10.1021/acs.energyfuels.6b00919","ISSN":"0887-0624","issue":"10","language":"English","page":"7959-7970","source":"Scopus","title":"Charcoal \"mines\" in the Norwegian Woods","volume":"30","author":[{"family":"Van Wesenbeeck","given":"S."},{"family":"Wang","given":"L."},{"family":"Ronsse","given":"F."},{"family":"Prins","given":"W."},{"family":"Skreiberg","given":"O."},{"family":"Antal","given":"M.J."}],"issued":{"date-parts":[["2016"]]}},"label":"page"}],"schema":"https://github.com/citation-style-language/schema/raw/master/csl-citation.json"} </w:instrText>
      </w:r>
      <w:r w:rsidR="00A61949" w:rsidRPr="00473FDF">
        <w:fldChar w:fldCharType="separate"/>
      </w:r>
      <w:r w:rsidR="00A61949" w:rsidRPr="00473FDF">
        <w:rPr>
          <w:rFonts w:cs="Arial"/>
        </w:rPr>
        <w:t>(Babinszki et al. 2021a; Van Wesenbeeck et al. 2016)</w:t>
      </w:r>
      <w:r w:rsidR="00A61949" w:rsidRPr="00473FDF">
        <w:fldChar w:fldCharType="end"/>
      </w:r>
      <w:r w:rsidR="0019429D" w:rsidRPr="00473FDF">
        <w:t xml:space="preserve">. It </w:t>
      </w:r>
      <w:r w:rsidR="00390FF1" w:rsidRPr="00473FDF">
        <w:t>consequently affect</w:t>
      </w:r>
      <w:r w:rsidR="009479C5" w:rsidRPr="00473FDF">
        <w:t>s</w:t>
      </w:r>
      <w:r w:rsidR="00390FF1" w:rsidRPr="00473FDF">
        <w:t xml:space="preserve"> both yield and composition of the liquid and gaseous products from the slow pyrolysis of biomasses. </w:t>
      </w:r>
      <w:r w:rsidR="00F26F92" w:rsidRPr="00473FDF">
        <w:t xml:space="preserve">Yield, </w:t>
      </w:r>
      <w:proofErr w:type="gramStart"/>
      <w:r w:rsidR="00F26F92" w:rsidRPr="00473FDF">
        <w:t>composition</w:t>
      </w:r>
      <w:proofErr w:type="gramEnd"/>
      <w:r w:rsidR="00F26F92" w:rsidRPr="00473FDF">
        <w:t xml:space="preserve"> and physicochemical properties of </w:t>
      </w:r>
      <w:r w:rsidR="00FC4C99" w:rsidRPr="00473FDF">
        <w:t xml:space="preserve">liquid product from </w:t>
      </w:r>
      <w:r w:rsidR="00E2429D" w:rsidRPr="00473FDF">
        <w:t xml:space="preserve">slow pyrolysis </w:t>
      </w:r>
      <w:r w:rsidR="00FC4C99" w:rsidRPr="00473FDF">
        <w:t xml:space="preserve">of biomasses </w:t>
      </w:r>
      <w:r w:rsidR="00E2429D" w:rsidRPr="00473FDF">
        <w:t xml:space="preserve">are affected by </w:t>
      </w:r>
      <w:r w:rsidR="00FC4C99" w:rsidRPr="00473FDF">
        <w:t>feedstock</w:t>
      </w:r>
      <w:r w:rsidR="0075095E">
        <w:t xml:space="preserve"> properties</w:t>
      </w:r>
      <w:r w:rsidR="00FC4C99" w:rsidRPr="00473FDF">
        <w:t>, operational conditions, liquid recovery system and type of reactor.</w:t>
      </w:r>
      <w:r w:rsidR="005A73E3" w:rsidRPr="00473FDF">
        <w:t xml:space="preserve"> The liquid products from py</w:t>
      </w:r>
      <w:r w:rsidR="00BA3FE3" w:rsidRPr="00473FDF">
        <w:t>rolysis of various</w:t>
      </w:r>
      <w:r w:rsidR="007C368D" w:rsidRPr="00473FDF">
        <w:t xml:space="preserve"> biomass sources can be considerably different in terms of yield and chemical composition. </w:t>
      </w:r>
      <w:r w:rsidR="00825862" w:rsidRPr="00473FDF">
        <w:t xml:space="preserve">Such differences and variations are directly related to </w:t>
      </w:r>
      <w:r w:rsidR="0075095E">
        <w:t xml:space="preserve">the </w:t>
      </w:r>
      <w:r w:rsidR="00825862" w:rsidRPr="00473FDF">
        <w:t xml:space="preserve">proportion between </w:t>
      </w:r>
      <w:r w:rsidR="0075095E">
        <w:lastRenderedPageBreak/>
        <w:t xml:space="preserve">the </w:t>
      </w:r>
      <w:r w:rsidR="00825862" w:rsidRPr="00473FDF">
        <w:t>three main</w:t>
      </w:r>
      <w:r w:rsidR="00D27AC0" w:rsidRPr="00473FDF">
        <w:t xml:space="preserve"> components</w:t>
      </w:r>
      <w:r w:rsidR="00F96C25" w:rsidRPr="00473FDF">
        <w:t xml:space="preserve">, cellulose, </w:t>
      </w:r>
      <w:proofErr w:type="gramStart"/>
      <w:r w:rsidR="00F96C25" w:rsidRPr="00473FDF">
        <w:t>hemicellulose</w:t>
      </w:r>
      <w:proofErr w:type="gramEnd"/>
      <w:r w:rsidR="00F96C25" w:rsidRPr="00473FDF">
        <w:t xml:space="preserve"> and lignin,</w:t>
      </w:r>
      <w:r w:rsidR="00D27AC0" w:rsidRPr="00473FDF">
        <w:t xml:space="preserve"> in </w:t>
      </w:r>
      <w:r w:rsidR="0065372D" w:rsidRPr="00473FDF">
        <w:t xml:space="preserve">the </w:t>
      </w:r>
      <w:r w:rsidR="00D27AC0" w:rsidRPr="00473FDF">
        <w:t>biomass material</w:t>
      </w:r>
      <w:r w:rsidR="00F96C25" w:rsidRPr="00473FDF">
        <w:t xml:space="preserve"> and their conversion chemistry. </w:t>
      </w:r>
      <w:r w:rsidR="00533682" w:rsidRPr="00473FDF">
        <w:t>Con</w:t>
      </w:r>
      <w:r w:rsidR="00652CE0" w:rsidRPr="00473FDF">
        <w:t xml:space="preserve">sidering woody biomass, </w:t>
      </w:r>
      <w:r w:rsidR="007E644E" w:rsidRPr="00473FDF">
        <w:t xml:space="preserve">hardwoods contain generally 40–50 wt % cellulose, 30–35 </w:t>
      </w:r>
      <w:proofErr w:type="spellStart"/>
      <w:r w:rsidR="007E644E" w:rsidRPr="00473FDF">
        <w:t>wt</w:t>
      </w:r>
      <w:proofErr w:type="spellEnd"/>
      <w:r w:rsidR="007E644E" w:rsidRPr="00473FDF">
        <w:t xml:space="preserve"> % hemicellulose, 20</w:t>
      </w:r>
      <w:r w:rsidR="00C76B4D" w:rsidRPr="00C76B4D">
        <w:t>–</w:t>
      </w:r>
      <w:r w:rsidR="007E644E" w:rsidRPr="00473FDF">
        <w:t xml:space="preserve">25 </w:t>
      </w:r>
      <w:proofErr w:type="spellStart"/>
      <w:r w:rsidR="007E644E" w:rsidRPr="00473FDF">
        <w:t>wt</w:t>
      </w:r>
      <w:proofErr w:type="spellEnd"/>
      <w:r w:rsidR="007E644E" w:rsidRPr="00473FDF">
        <w:t xml:space="preserve"> % lignin, and &lt;5 wt % extractives</w:t>
      </w:r>
      <w:r w:rsidR="007F0428" w:rsidRPr="00473FDF">
        <w:t xml:space="preserve">. Whereas </w:t>
      </w:r>
      <w:r w:rsidR="002F058C" w:rsidRPr="00473FDF">
        <w:t xml:space="preserve">softwood </w:t>
      </w:r>
      <w:r w:rsidR="007D1E9F" w:rsidRPr="00473FDF">
        <w:t xml:space="preserve">contains </w:t>
      </w:r>
      <w:r w:rsidR="0075095E">
        <w:t xml:space="preserve">on </w:t>
      </w:r>
      <w:r w:rsidR="007D1E9F" w:rsidRPr="00473FDF">
        <w:t xml:space="preserve">average 8 wt% more lignin and </w:t>
      </w:r>
      <w:r w:rsidR="002B57FE" w:rsidRPr="00473FDF">
        <w:t>3 wt % less hemicellulose</w:t>
      </w:r>
      <w:r w:rsidR="009F275E" w:rsidRPr="00473FDF">
        <w:t xml:space="preserve"> </w:t>
      </w:r>
      <w:r w:rsidR="009F275E" w:rsidRPr="00473FDF">
        <w:fldChar w:fldCharType="begin"/>
      </w:r>
      <w:r w:rsidR="00E16C8E" w:rsidRPr="00473FDF">
        <w:instrText xml:space="preserve"> ADDIN ZOTERO_ITEM CSL_CITATION {"citationID":"M3qCqAE2","properties":{"formattedCitation":"(Fagern\\uc0\\u228{}s et al. 2012)","plainCitation":"(Fagernäs et al. 2012)","noteIndex":0},"citationItems":[{"id":401,"uris":["http://zotero.org/users/9468664/items/DV86SZNY"],"itemData":{"id":401,"type":"article-journal","abstract":"Birch distillate, a byproduct in charcoal production, has found to be a promising source for biological pesticides. The aim of this paper was to determine the yields and chemical compositions of liquid and gaseous products from the slow pyrolysis of birch hardwood, which is needed in the commercialization process of the byproduct. Test runs were performed using three different retorts. Distillates, aqueous phases, settled tars, wood vinegars, and gases were analyzed with an analytical scheme developed. About 95 wt % of the aqueous phases was analyzed. The main compounds were water, acetic acid, methanol, hydroxypropanone, furfurals, acetone, and syringol, catechol, and phenol derivatives, and sugarlike compounds. The tar and polycyclic aromatic hydrocarbons contents of aqueous phases were low, or they could be lowered by simple water addition when needed. On the basis of compositions, birch wood vinegars have potential to be used for example as biodegradable pesticides, to replace synthetic pesticides. At low temperatures, formed tar-free distillates (predistillates) can be separated from the main distillate and utilized. Because of their low pH and high organic load, they cannot be disposed to the environment without treatment. The amount of polycyclic aromatic hydrocarbons in the tars has to be considered, and therefore, the tars were suggested to be utilized mainly as energy. The gases are promising to be utilized, in addition to the process itself, for other energy needs. The differences obtained for the products of different processes were mainly between batch and continuous processes. The detailed compositions of the products may be exploited by enterprises and authorities for registration purposes in the commercialization process.","container-title":"Energy &amp; Fuels","DOI":"10.1021/ef2018836","ISSN":"0887-0624","issue":"2","journalAbbreviation":"Energy Fuels","note":"publisher: American Chemical Society","page":"1275-1283","source":"ACS Publications","title":"Chemical Composition of Birch Wood Slow Pyrolysis Products","volume":"26","author":[{"family":"Fagernäs","given":"Leena"},{"family":"Kuoppala","given":"Eeva"},{"family":"Tiilikkala","given":"Kari"},{"family":"Oasmaa","given":"Anja"}],"issued":{"date-parts":[["2012",2,16]]}}}],"schema":"https://github.com/citation-style-language/schema/raw/master/csl-citation.json"} </w:instrText>
      </w:r>
      <w:r w:rsidR="009F275E" w:rsidRPr="00473FDF">
        <w:fldChar w:fldCharType="separate"/>
      </w:r>
      <w:r w:rsidR="00F23CAA" w:rsidRPr="00A71AAC">
        <w:rPr>
          <w:rFonts w:cs="Arial"/>
          <w:szCs w:val="24"/>
        </w:rPr>
        <w:t>(</w:t>
      </w:r>
      <w:proofErr w:type="spellStart"/>
      <w:r w:rsidR="00F23CAA" w:rsidRPr="00A71AAC">
        <w:rPr>
          <w:rFonts w:cs="Arial"/>
          <w:szCs w:val="24"/>
        </w:rPr>
        <w:t>Fagernäs</w:t>
      </w:r>
      <w:proofErr w:type="spellEnd"/>
      <w:r w:rsidR="00F23CAA" w:rsidRPr="00A71AAC">
        <w:rPr>
          <w:rFonts w:cs="Arial"/>
          <w:szCs w:val="24"/>
        </w:rPr>
        <w:t xml:space="preserve"> et al. 2012)</w:t>
      </w:r>
      <w:r w:rsidR="009F275E" w:rsidRPr="00473FDF">
        <w:fldChar w:fldCharType="end"/>
      </w:r>
      <w:r w:rsidR="00BC295C" w:rsidRPr="00A71AAC">
        <w:t xml:space="preserve">. </w:t>
      </w:r>
      <w:r w:rsidR="00A5246D" w:rsidRPr="00473FDF">
        <w:t xml:space="preserve">For the softwood, </w:t>
      </w:r>
      <w:r w:rsidR="00BA13A6" w:rsidRPr="00473FDF">
        <w:t xml:space="preserve">coniferyl alcohol monomeric unit derivatives </w:t>
      </w:r>
      <w:r w:rsidR="003222C6" w:rsidRPr="00473FDF">
        <w:t>are</w:t>
      </w:r>
      <w:r w:rsidR="009975D9" w:rsidRPr="00473FDF">
        <w:t xml:space="preserve"> predominant </w:t>
      </w:r>
      <w:r w:rsidR="003222C6" w:rsidRPr="00473FDF">
        <w:t>of lignin.</w:t>
      </w:r>
      <w:r w:rsidR="00166D2D" w:rsidRPr="00473FDF">
        <w:t xml:space="preserve"> Whereas the lignin in hardwood is normally type GS o</w:t>
      </w:r>
      <w:r w:rsidR="001B2019" w:rsidRPr="00473FDF">
        <w:t xml:space="preserve">r </w:t>
      </w:r>
      <w:proofErr w:type="spellStart"/>
      <w:r w:rsidR="001B2019" w:rsidRPr="00473FDF">
        <w:t>guaiacyl-syringyl</w:t>
      </w:r>
      <w:proofErr w:type="spellEnd"/>
      <w:r w:rsidR="001B2019" w:rsidRPr="00473FDF">
        <w:t xml:space="preserve">, which has </w:t>
      </w:r>
      <w:r w:rsidR="00746D24" w:rsidRPr="00473FDF">
        <w:t xml:space="preserve">derivatives from </w:t>
      </w:r>
      <w:proofErr w:type="spellStart"/>
      <w:r w:rsidR="00746D24" w:rsidRPr="00473FDF">
        <w:t>syringyl</w:t>
      </w:r>
      <w:proofErr w:type="spellEnd"/>
      <w:r w:rsidR="00746D24" w:rsidRPr="00473FDF">
        <w:t xml:space="preserve"> alcohol and coniferyl alcohol monomeric units as main compositions</w:t>
      </w:r>
      <w:r w:rsidR="00586854">
        <w:t xml:space="preserve"> </w:t>
      </w:r>
      <w:r w:rsidR="000310BC" w:rsidRPr="00473FDF">
        <w:fldChar w:fldCharType="begin"/>
      </w:r>
      <w:r w:rsidR="000310BC" w:rsidRPr="00473FDF">
        <w:instrText xml:space="preserve"> ADDIN ZOTERO_ITEM CSL_CITATION {"citationID":"iwDnbqB7","properties":{"formattedCitation":"(Fagern\\uc0\\u228{}s et al. 2012)","plainCitation":"(Fagernäs et al. 2012)","noteIndex":0},"citationItems":[{"id":401,"uris":["http://zotero.org/users/9468664/items/DV86SZNY"],"itemData":{"id":401,"type":"article-journal","abstract":"Birch distillate, a byproduct in charcoal production, has found to be a promising source for biological pesticides. The aim of this paper was to determine the yields and chemical compositions of liquid and gaseous products from the slow pyrolysis of birch hardwood, which is needed in the commercialization process of the byproduct. Test runs were performed using three different retorts. Distillates, aqueous phases, settled tars, wood vinegars, and gases were analyzed with an analytical scheme developed. About 95 wt % of the aqueous phases was analyzed. The main compounds were water, acetic acid, methanol, hydroxypropanone, furfurals, acetone, and syringol, catechol, and phenol derivatives, and sugarlike compounds. The tar and polycyclic aromatic hydrocarbons contents of aqueous phases were low, or they could be lowered by simple water addition when needed. On the basis of compositions, birch wood vinegars have potential to be used for example as biodegradable pesticides, to replace synthetic pesticides. At low temperatures, formed tar-free distillates (predistillates) can be separated from the main distillate and utilized. Because of their low pH and high organic load, they cannot be disposed to the environment without treatment. The amount of polycyclic aromatic hydrocarbons in the tars has to be considered, and therefore, the tars were suggested to be utilized mainly as energy. The gases are promising to be utilized, in addition to the process itself, for other energy needs. The differences obtained for the products of different processes were mainly between batch and continuous processes. The detailed compositions of the products may be exploited by enterprises and authorities for registration purposes in the commercialization process.","container-title":"Energy &amp; Fuels","DOI":"10.1021/ef2018836","ISSN":"0887-0624","issue":"2","journalAbbreviation":"Energy Fuels","note":"publisher: American Chemical Society","page":"1275-1283","source":"ACS Publications","title":"Chemical Composition of Birch Wood Slow Pyrolysis Products","volume":"26","author":[{"family":"Fagernäs","given":"Leena"},{"family":"Kuoppala","given":"Eeva"},{"family":"Tiilikkala","given":"Kari"},{"family":"Oasmaa","given":"Anja"}],"issued":{"date-parts":[["2012",2,16]]}}}],"schema":"https://github.com/citation-style-language/schema/raw/master/csl-citation.json"} </w:instrText>
      </w:r>
      <w:r w:rsidR="000310BC" w:rsidRPr="00473FDF">
        <w:fldChar w:fldCharType="separate"/>
      </w:r>
      <w:r w:rsidR="000310BC" w:rsidRPr="00473FDF">
        <w:rPr>
          <w:rFonts w:cs="Arial"/>
          <w:szCs w:val="24"/>
        </w:rPr>
        <w:t>(Fagernäs et al. 2012)</w:t>
      </w:r>
      <w:r w:rsidR="000310BC" w:rsidRPr="00473FDF">
        <w:fldChar w:fldCharType="end"/>
      </w:r>
      <w:r w:rsidR="00746D24" w:rsidRPr="00473FDF">
        <w:t xml:space="preserve">. </w:t>
      </w:r>
      <w:r w:rsidR="00260819" w:rsidRPr="00473FDF">
        <w:t xml:space="preserve">Upon different </w:t>
      </w:r>
      <w:r w:rsidR="009750E3" w:rsidRPr="00473FDF">
        <w:t xml:space="preserve">pyrolysis conditions, the three main components </w:t>
      </w:r>
      <w:r w:rsidR="00BF5332" w:rsidRPr="00473FDF">
        <w:t xml:space="preserve">with different chemical compositions in softwood and hardwood </w:t>
      </w:r>
      <w:r w:rsidR="009750E3" w:rsidRPr="00473FDF">
        <w:t xml:space="preserve">will undergo different </w:t>
      </w:r>
      <w:r w:rsidR="00BF5332" w:rsidRPr="00473FDF">
        <w:t>reactions</w:t>
      </w:r>
      <w:r w:rsidR="00CF2C42" w:rsidRPr="00473FDF">
        <w:t xml:space="preserve"> </w:t>
      </w:r>
      <w:r w:rsidR="00EA1FD0" w:rsidRPr="00473FDF">
        <w:t xml:space="preserve">leading to formation of liquid products with various physiochemical properties. </w:t>
      </w:r>
      <w:r w:rsidR="00093AE2" w:rsidRPr="00473FDF">
        <w:t>During pyrolysis</w:t>
      </w:r>
      <w:r w:rsidR="0020252F" w:rsidRPr="00473FDF">
        <w:t xml:space="preserve"> of biomass</w:t>
      </w:r>
      <w:r w:rsidR="00C4321F" w:rsidRPr="00473FDF">
        <w:t>, primary and secondary reactions involving heat and mass transfer mechanisms</w:t>
      </w:r>
      <w:r w:rsidR="0020252F" w:rsidRPr="00473FDF">
        <w:t xml:space="preserve"> take place. The primary reactions </w:t>
      </w:r>
      <w:r w:rsidR="006547E1" w:rsidRPr="00473FDF">
        <w:t xml:space="preserve">generally include decomposition of cellulose, </w:t>
      </w:r>
      <w:proofErr w:type="gramStart"/>
      <w:r w:rsidR="006547E1" w:rsidRPr="00473FDF">
        <w:t>hemicellulose</w:t>
      </w:r>
      <w:proofErr w:type="gramEnd"/>
      <w:r w:rsidR="006547E1" w:rsidRPr="00473FDF">
        <w:t xml:space="preserve"> and lignin in biomass, leading to formation of primary and intermediate</w:t>
      </w:r>
      <w:r w:rsidR="00A76480" w:rsidRPr="00A76480">
        <w:t xml:space="preserve"> </w:t>
      </w:r>
      <w:r w:rsidR="00A76480" w:rsidRPr="00473FDF">
        <w:t>products</w:t>
      </w:r>
      <w:r w:rsidR="006547E1" w:rsidRPr="00473FDF">
        <w:t xml:space="preserve">. </w:t>
      </w:r>
      <w:r w:rsidR="006D7DE3" w:rsidRPr="00473FDF">
        <w:t>The primary reaction</w:t>
      </w:r>
      <w:r w:rsidR="00EF66A8">
        <w:t>s</w:t>
      </w:r>
      <w:r w:rsidR="006D7DE3" w:rsidRPr="00473FDF">
        <w:t xml:space="preserve"> include </w:t>
      </w:r>
      <w:r w:rsidR="00925AF5" w:rsidRPr="00473FDF">
        <w:t>dehydration and charring reactions, while t</w:t>
      </w:r>
      <w:r w:rsidR="00451BDA" w:rsidRPr="00473FDF">
        <w:t xml:space="preserve">he </w:t>
      </w:r>
      <w:r w:rsidR="009116A3" w:rsidRPr="00473FDF">
        <w:t xml:space="preserve">secondary reactions </w:t>
      </w:r>
      <w:r w:rsidR="00925AF5" w:rsidRPr="00473FDF">
        <w:t>include</w:t>
      </w:r>
      <w:r w:rsidR="00AF3CC3" w:rsidRPr="00473FDF">
        <w:t xml:space="preserve"> c</w:t>
      </w:r>
      <w:r w:rsidR="0075095E">
        <w:t>r</w:t>
      </w:r>
      <w:r w:rsidR="00AF3CC3" w:rsidRPr="00473FDF">
        <w:t>a</w:t>
      </w:r>
      <w:r w:rsidR="0075095E">
        <w:t>c</w:t>
      </w:r>
      <w:r w:rsidR="00AF3CC3" w:rsidRPr="00473FDF">
        <w:t xml:space="preserve">king, </w:t>
      </w:r>
      <w:proofErr w:type="gramStart"/>
      <w:r w:rsidR="00AF3CC3" w:rsidRPr="00473FDF">
        <w:t>decomposition</w:t>
      </w:r>
      <w:proofErr w:type="gramEnd"/>
      <w:r w:rsidR="00AF3CC3" w:rsidRPr="00473FDF">
        <w:t xml:space="preserve"> and volatilization</w:t>
      </w:r>
      <w:r w:rsidR="0075095E">
        <w:t xml:space="preserve"> of</w:t>
      </w:r>
      <w:r w:rsidR="00925AF5" w:rsidRPr="00473FDF">
        <w:t xml:space="preserve"> intermediates. </w:t>
      </w:r>
      <w:r w:rsidR="00802E53" w:rsidRPr="00473FDF">
        <w:t>The primary and secondary reactions can occur in par</w:t>
      </w:r>
      <w:r w:rsidR="0075095E">
        <w:t>all</w:t>
      </w:r>
      <w:r w:rsidR="00802E53" w:rsidRPr="00473FDF">
        <w:t xml:space="preserve">el and </w:t>
      </w:r>
      <w:proofErr w:type="gramStart"/>
      <w:r w:rsidR="005F6EA9" w:rsidRPr="00473FDF">
        <w:t>compete</w:t>
      </w:r>
      <w:r w:rsidR="001F69A2" w:rsidRPr="00473FDF">
        <w:t xml:space="preserve">, </w:t>
      </w:r>
      <w:r w:rsidR="00C76B4D">
        <w:t>and</w:t>
      </w:r>
      <w:proofErr w:type="gramEnd"/>
      <w:r w:rsidR="003377DF" w:rsidRPr="00473FDF">
        <w:t xml:space="preserve"> </w:t>
      </w:r>
      <w:r w:rsidR="001F69A2" w:rsidRPr="00473FDF">
        <w:t xml:space="preserve">are sensitive to pyrolysis </w:t>
      </w:r>
      <w:r w:rsidR="009E7AB7" w:rsidRPr="00473FDF">
        <w:t>process parameters</w:t>
      </w:r>
      <w:r w:rsidR="001F69A2" w:rsidRPr="00473FDF">
        <w:t xml:space="preserve"> and biomass type. </w:t>
      </w:r>
      <w:r w:rsidR="00BF2367" w:rsidRPr="00473FDF">
        <w:t xml:space="preserve">As one of these parameters, </w:t>
      </w:r>
      <w:r w:rsidR="00406A45" w:rsidRPr="00473FDF">
        <w:t xml:space="preserve">pyrolysis temperature plays </w:t>
      </w:r>
      <w:r w:rsidR="0075095E">
        <w:t xml:space="preserve">a </w:t>
      </w:r>
      <w:r w:rsidR="00406A45" w:rsidRPr="00473FDF">
        <w:t xml:space="preserve">critical role </w:t>
      </w:r>
      <w:r w:rsidR="00D31E11" w:rsidRPr="00473FDF">
        <w:t xml:space="preserve">regarding decomposition of biomass materials. </w:t>
      </w:r>
      <w:r w:rsidR="006B4819" w:rsidRPr="00473FDF">
        <w:t xml:space="preserve">In general, the </w:t>
      </w:r>
      <w:r w:rsidR="00043B08" w:rsidRPr="00473FDF">
        <w:t xml:space="preserve">liquid products from biomass pyrolysis reach a </w:t>
      </w:r>
      <w:r w:rsidR="00793E44" w:rsidRPr="00473FDF">
        <w:t xml:space="preserve">maximum in </w:t>
      </w:r>
      <w:r w:rsidR="0075095E">
        <w:t xml:space="preserve">the </w:t>
      </w:r>
      <w:r w:rsidR="00793E44" w:rsidRPr="00473FDF">
        <w:t xml:space="preserve">temperature range </w:t>
      </w:r>
      <w:r w:rsidR="00256802" w:rsidRPr="00473FDF">
        <w:t xml:space="preserve">400–550 °C and decrease with further increase of </w:t>
      </w:r>
      <w:r w:rsidR="00377018" w:rsidRPr="00473FDF">
        <w:t>pyrolysis temperature</w:t>
      </w:r>
      <w:r w:rsidR="00115A91" w:rsidRPr="00473FDF">
        <w:t xml:space="preserve">, as the </w:t>
      </w:r>
      <w:r w:rsidR="00902E9A" w:rsidRPr="00473FDF">
        <w:t>secondary reactions and decompositions dominate</w:t>
      </w:r>
      <w:r w:rsidR="00EC4B8C">
        <w:t>,</w:t>
      </w:r>
      <w:r w:rsidR="00902E9A" w:rsidRPr="00473FDF">
        <w:t xml:space="preserve"> </w:t>
      </w:r>
      <w:r w:rsidR="00BF6A87" w:rsidRPr="00473FDF">
        <w:t>caus</w:t>
      </w:r>
      <w:r w:rsidR="00EC4B8C">
        <w:t>ing</w:t>
      </w:r>
      <w:r w:rsidR="00BF6A87" w:rsidRPr="00473FDF">
        <w:t xml:space="preserve"> </w:t>
      </w:r>
      <w:r w:rsidR="00D10E9C" w:rsidRPr="00473FDF">
        <w:t xml:space="preserve">enhancement of </w:t>
      </w:r>
      <w:r w:rsidR="00134F3A" w:rsidRPr="00473FDF">
        <w:t xml:space="preserve">gas yield at the </w:t>
      </w:r>
      <w:r w:rsidR="00586854">
        <w:t>expense</w:t>
      </w:r>
      <w:r w:rsidR="00586854" w:rsidRPr="00473FDF">
        <w:t xml:space="preserve"> </w:t>
      </w:r>
      <w:r w:rsidR="00134F3A" w:rsidRPr="00473FDF">
        <w:t>of char and liquid product yields</w:t>
      </w:r>
      <w:r w:rsidR="00EC4B8C">
        <w:t xml:space="preserve"> </w:t>
      </w:r>
      <w:r w:rsidR="00377018" w:rsidRPr="00473FDF">
        <w:fldChar w:fldCharType="begin"/>
      </w:r>
      <w:r w:rsidR="00E16C8E" w:rsidRPr="00473FDF">
        <w:instrText xml:space="preserve"> ADDIN ZOTERO_ITEM CSL_CITATION {"citationID":"wk3AIKrU","properties":{"formattedCitation":"(Akhtar and Saidina Amin 2012)","plainCitation":"(Akhtar and Saidina Amin 2012)","noteIndex":0},"citationItems":[{"id":7988,"uris":["http://zotero.org/users/9468664/items/EKFPFKQN"],"itemData":{"id":7988,"type":"article-journal","abstract":"Pyrolysis is one of the potential routes to harness energy and useful chemicals from biomass. The major objective of biomass pyrolysis is to produce liquid fuel, which is easier to transport, store and can be an alternative to energy source. The yield and composition of pyrolysis oil depend upon biomass feedstock and operating parameters. It is often necessary to explore about the effect of variables on response yield and instinct about their optimization. This study reviews operating variables from existing literature on biomass pyrolysis. The major operating variables include final pyrolysis temperature, inert gas sweeping, residence times, rate of biomass heating, mineral matter, size of biomass particle and moisture contents of biomass. The scope of this paper is to review the influence of operating parameters on production of pyrolysis oil.","container-title":"Renewable and Sustainable Energy Reviews","DOI":"10.1016/j.rser.2012.05.033","ISSN":"1364-0321","issue":"7","journalAbbreviation":"Renewable and Sustainable Energy Reviews","language":"en","page":"5101-5109","source":"ScienceDirect","title":"A review on operating parameters for optimum liquid oil yield in biomass pyrolysis","volume":"16","author":[{"family":"Akhtar","given":"Javaid"},{"family":"Saidina Amin","given":"NorAishah"}],"issued":{"date-parts":[["2012",9,1]]}}}],"schema":"https://github.com/citation-style-language/schema/raw/master/csl-citation.json"} </w:instrText>
      </w:r>
      <w:r w:rsidR="00377018" w:rsidRPr="00473FDF">
        <w:fldChar w:fldCharType="separate"/>
      </w:r>
      <w:r w:rsidR="00377018" w:rsidRPr="00473FDF">
        <w:rPr>
          <w:rFonts w:cs="Arial"/>
        </w:rPr>
        <w:t>(Akhtar and Saidina Amin 2012)</w:t>
      </w:r>
      <w:r w:rsidR="00377018" w:rsidRPr="00473FDF">
        <w:fldChar w:fldCharType="end"/>
      </w:r>
      <w:r w:rsidR="00377018" w:rsidRPr="00473FDF">
        <w:t xml:space="preserve">. </w:t>
      </w:r>
      <w:r w:rsidR="009D26DF" w:rsidRPr="00473FDF">
        <w:t>Residence time of vapo</w:t>
      </w:r>
      <w:r w:rsidR="005350C1" w:rsidRPr="00473FDF">
        <w:t xml:space="preserve">ur is the other factor that </w:t>
      </w:r>
      <w:r w:rsidR="00C70A17" w:rsidRPr="00473FDF">
        <w:t>considerably affects yield and composition of the liquid product</w:t>
      </w:r>
      <w:r w:rsidR="00837DC1" w:rsidRPr="00473FDF">
        <w:t xml:space="preserve"> from pyrolysis of biomass</w:t>
      </w:r>
      <w:r w:rsidR="00DC3882" w:rsidRPr="00473FDF">
        <w:t xml:space="preserve">. During pyrolysis, the </w:t>
      </w:r>
      <w:r w:rsidR="00516B8B" w:rsidRPr="00473FDF">
        <w:t xml:space="preserve">tarry vapours and volatiles from biomass particles </w:t>
      </w:r>
      <w:r w:rsidR="00E33E28" w:rsidRPr="00473FDF">
        <w:t>are susceptible to crack</w:t>
      </w:r>
      <w:r w:rsidR="00EC4B8C">
        <w:t>ing</w:t>
      </w:r>
      <w:r w:rsidR="00E33E28" w:rsidRPr="00473FDF">
        <w:t xml:space="preserve"> and repolymerize </w:t>
      </w:r>
      <w:r w:rsidR="00711A39" w:rsidRPr="00473FDF">
        <w:t xml:space="preserve">inside and around the particles and in the free space of the reactor as well. </w:t>
      </w:r>
      <w:r w:rsidR="0085318C" w:rsidRPr="00473FDF">
        <w:t xml:space="preserve">Pyrolysis conditions </w:t>
      </w:r>
      <w:r w:rsidR="00D9320C" w:rsidRPr="00473FDF">
        <w:t xml:space="preserve">that promotes rapid mass transfer </w:t>
      </w:r>
      <w:r w:rsidR="00740774" w:rsidRPr="00473FDF">
        <w:t>ca</w:t>
      </w:r>
      <w:r w:rsidR="00586854">
        <w:t>n</w:t>
      </w:r>
      <w:r w:rsidR="00740774" w:rsidRPr="00473FDF">
        <w:t xml:space="preserve"> hinder </w:t>
      </w:r>
      <w:r w:rsidR="006712EC" w:rsidRPr="00473FDF">
        <w:t xml:space="preserve">cracking </w:t>
      </w:r>
      <w:r w:rsidR="00045880" w:rsidRPr="00473FDF">
        <w:t xml:space="preserve">and secondary </w:t>
      </w:r>
      <w:r w:rsidR="00257ADF" w:rsidRPr="00473FDF">
        <w:t xml:space="preserve">reactions </w:t>
      </w:r>
      <w:r w:rsidR="006712EC" w:rsidRPr="00473FDF">
        <w:t xml:space="preserve">of </w:t>
      </w:r>
      <w:r w:rsidR="00045880" w:rsidRPr="00473FDF">
        <w:t>tarry vapours</w:t>
      </w:r>
      <w:r w:rsidR="00257ADF" w:rsidRPr="00473FDF">
        <w:t xml:space="preserve">, including </w:t>
      </w:r>
      <w:r w:rsidR="00217DC0" w:rsidRPr="00473FDF">
        <w:t xml:space="preserve">vacuum pyrolysis, </w:t>
      </w:r>
      <w:r w:rsidR="00257ADF" w:rsidRPr="00473FDF">
        <w:t>purging of pyrolysis vapours</w:t>
      </w:r>
      <w:r w:rsidR="00570574" w:rsidRPr="00473FDF">
        <w:t>,</w:t>
      </w:r>
      <w:r w:rsidR="00217DC0" w:rsidRPr="00473FDF">
        <w:t xml:space="preserve"> </w:t>
      </w:r>
      <w:r w:rsidR="00570574" w:rsidRPr="00473FDF">
        <w:t>rapid quenching of hot vapours and use of feedstock with small particles</w:t>
      </w:r>
      <w:r w:rsidR="00EC4B8C">
        <w:t xml:space="preserve"> </w:t>
      </w:r>
      <w:r w:rsidR="003E0708" w:rsidRPr="00473FDF">
        <w:fldChar w:fldCharType="begin"/>
      </w:r>
      <w:r w:rsidR="00E16C8E" w:rsidRPr="00473FDF">
        <w:instrText xml:space="preserve"> ADDIN ZOTERO_ITEM CSL_CITATION {"citationID":"SKNFIW4H","properties":{"formattedCitation":"(U\\uc0\\u231{}ar and Karag\\uc0\\u246{}z 2009)","plainCitation":"(Uçar and Karagöz 2009)","noteIndex":0},"citationItems":[{"id":7987,"uris":["http://zotero.org/users/9468664/items/J7VQLE8J"],"itemData":{"id":7987,"type":"article-journal","abstract":"The slow pyrolysis of pomegranate seeds was carried out at 400, 500, 600 and 800°C. The effect of temperature on the product distribution was discussed. The maximum liquid yields were obtained at the temperatures of 500 and 600°C. The gaseous products from the pyrolysis of pomegranate seeds contained CO2, CO, CH4 as well as hydrocarbons from C2 to C7 and H2S. The major gas product was CO2. Identification of bio-oil components was done by gas chromatography/mass spectrometry (GC–MS). Phenols and alkyl-benzenes were prominent in bio-oils obtained at all tested temperatures. The boiling point distributions of hydrocarbons in bio-oils at 400, 500, 600 and 800°C were found to be similar. The total non-aromatic hydrocarbons were higher than that of aromatic hydrocarbons in water fractions for all pyrolysis temperatures. Bio-chars produced from pomegranate seeds are carbon rich fuels with high bulk densities and calorific values.","container-title":"Journal of Analytical and Applied Pyrolysis","DOI":"10.1016/j.jaap.2009.01.005","ISSN":"0165-2370","issue":"2","journalAbbreviation":"Journal of Analytical and Applied Pyrolysis","language":"en","page":"151-156","source":"ScienceDirect","title":"The slow pyrolysis of pomegranate seeds: The effect of temperature on the product yields and bio-oil properties","title-short":"The slow pyrolysis of pomegranate seeds","volume":"84","author":[{"family":"Uçar","given":"Suat"},{"family":"Karagöz","given":"Selhan"}],"issued":{"date-parts":[["2009",3,1]]}}}],"schema":"https://github.com/citation-style-language/schema/raw/master/csl-citation.json"} </w:instrText>
      </w:r>
      <w:r w:rsidR="003E0708" w:rsidRPr="00473FDF">
        <w:fldChar w:fldCharType="separate"/>
      </w:r>
      <w:r w:rsidR="003E0708" w:rsidRPr="00473FDF">
        <w:rPr>
          <w:rFonts w:cs="Arial"/>
          <w:szCs w:val="24"/>
        </w:rPr>
        <w:t>(Uçar and Karagöz 2009)</w:t>
      </w:r>
      <w:r w:rsidR="003E0708" w:rsidRPr="00473FDF">
        <w:fldChar w:fldCharType="end"/>
      </w:r>
      <w:r w:rsidR="00570574" w:rsidRPr="00473FDF">
        <w:t xml:space="preserve">. </w:t>
      </w:r>
      <w:r w:rsidR="00C0686E" w:rsidRPr="00473FDF">
        <w:t xml:space="preserve">The liquid product from slow pyrolysis of biomass is a mixture of </w:t>
      </w:r>
      <w:r w:rsidR="000C5596" w:rsidRPr="00473FDF">
        <w:t>aqueou</w:t>
      </w:r>
      <w:r w:rsidR="0093164E" w:rsidRPr="00473FDF">
        <w:t>s</w:t>
      </w:r>
      <w:r w:rsidR="00C0686E" w:rsidRPr="00473FDF">
        <w:t xml:space="preserve"> and </w:t>
      </w:r>
      <w:r w:rsidR="005A741D" w:rsidRPr="00473FDF">
        <w:t>bio-oil phases</w:t>
      </w:r>
      <w:r w:rsidR="00C0686E" w:rsidRPr="00473FDF">
        <w:t xml:space="preserve">. </w:t>
      </w:r>
      <w:r w:rsidR="006463C8" w:rsidRPr="00473FDF">
        <w:t>The aq</w:t>
      </w:r>
      <w:r w:rsidR="0093164E" w:rsidRPr="00473FDF">
        <w:t>ueous phase</w:t>
      </w:r>
      <w:r w:rsidR="00B118CB" w:rsidRPr="00473FDF">
        <w:t xml:space="preserve"> includ</w:t>
      </w:r>
      <w:r w:rsidR="00EC4B8C">
        <w:t>e</w:t>
      </w:r>
      <w:r w:rsidR="009F776D">
        <w:t>s</w:t>
      </w:r>
      <w:r w:rsidR="00B118CB" w:rsidRPr="00473FDF">
        <w:t xml:space="preserve"> mainly </w:t>
      </w:r>
      <w:r w:rsidR="00D85958" w:rsidRPr="00473FDF">
        <w:t xml:space="preserve">water </w:t>
      </w:r>
      <w:r w:rsidR="00593F11" w:rsidRPr="00473FDF">
        <w:t>(</w:t>
      </w:r>
      <w:r w:rsidR="00593F11" w:rsidRPr="00473FDF">
        <w:rPr>
          <w:rFonts w:ascii="Cambria Math" w:hAnsi="Cambria Math" w:cs="Cambria Math"/>
        </w:rPr>
        <w:t>∼</w:t>
      </w:r>
      <w:r w:rsidR="00593F11" w:rsidRPr="00473FDF">
        <w:t xml:space="preserve">90 wt%) </w:t>
      </w:r>
      <w:r w:rsidR="00D85958" w:rsidRPr="00473FDF">
        <w:t xml:space="preserve">coming from the moisture of the biomass and </w:t>
      </w:r>
      <w:r w:rsidR="009E7FE4" w:rsidRPr="00473FDF">
        <w:t>dehydration reactions occurring during the pyrolysis process</w:t>
      </w:r>
      <w:r w:rsidR="00EC4B8C">
        <w:t xml:space="preserve"> </w:t>
      </w:r>
      <w:r w:rsidR="00721D42" w:rsidRPr="00473FDF">
        <w:fldChar w:fldCharType="begin"/>
      </w:r>
      <w:r w:rsidR="00721D42" w:rsidRPr="00473FDF">
        <w:instrText xml:space="preserve"> ADDIN ZOTERO_ITEM CSL_CITATION {"citationID":"HBTrLPiX","properties":{"formattedCitation":"(Akhtar and Saidina Amin 2012)","plainCitation":"(Akhtar and Saidina Amin 2012)","noteIndex":0},"citationItems":[{"id":7988,"uris":["http://zotero.org/users/9468664/items/EKFPFKQN"],"itemData":{"id":7988,"type":"article-journal","abstract":"Pyrolysis is one of the potential routes to harness energy and useful chemicals from biomass. The major objective of biomass pyrolysis is to produce liquid fuel, which is easier to transport, store and can be an alternative to energy source. The yield and composition of pyrolysis oil depend upon biomass feedstock and operating parameters. It is often necessary to explore about the effect of variables on response yield and instinct about their optimization. This study reviews operating variables from existing literature on biomass pyrolysis. The major operating variables include final pyrolysis temperature, inert gas sweeping, residence times, rate of biomass heating, mineral matter, size of biomass particle and moisture contents of biomass. The scope of this paper is to review the influence of operating parameters on production of pyrolysis oil.","container-title":"Renewable and Sustainable Energy Reviews","DOI":"10.1016/j.rser.2012.05.033","ISSN":"1364-0321","issue":"7","journalAbbreviation":"Renewable and Sustainable Energy Reviews","language":"en","page":"5101-5109","source":"ScienceDirect","title":"A review on operating parameters for optimum liquid oil yield in biomass pyrolysis","volume":"16","author":[{"family":"Akhtar","given":"Javaid"},{"family":"Saidina Amin","given":"NorAishah"}],"issued":{"date-parts":[["2012",9,1]]}}}],"schema":"https://github.com/citation-style-language/schema/raw/master/csl-citation.json"} </w:instrText>
      </w:r>
      <w:r w:rsidR="00721D42" w:rsidRPr="00473FDF">
        <w:fldChar w:fldCharType="separate"/>
      </w:r>
      <w:r w:rsidR="00721D42" w:rsidRPr="00473FDF">
        <w:rPr>
          <w:rFonts w:cs="Arial"/>
        </w:rPr>
        <w:t>(Akhtar and Saidina Amin 2012)</w:t>
      </w:r>
      <w:r w:rsidR="00721D42" w:rsidRPr="00473FDF">
        <w:fldChar w:fldCharType="end"/>
      </w:r>
      <w:r w:rsidR="0018024C" w:rsidRPr="00473FDF">
        <w:t xml:space="preserve">. The aqueous phase also contains a small fraction of </w:t>
      </w:r>
      <w:r w:rsidR="00AA25CE" w:rsidRPr="00473FDF">
        <w:t xml:space="preserve">low molecular weight oxygenated water-soluble organic compounds such as aldehydes, ketones, alcohols, </w:t>
      </w:r>
      <w:proofErr w:type="gramStart"/>
      <w:r w:rsidR="00AA25CE" w:rsidRPr="00473FDF">
        <w:t>phenols</w:t>
      </w:r>
      <w:proofErr w:type="gramEnd"/>
      <w:r w:rsidR="00AA25CE" w:rsidRPr="00473FDF">
        <w:t xml:space="preserve"> and others. </w:t>
      </w:r>
      <w:r w:rsidR="00FA71CA" w:rsidRPr="00473FDF">
        <w:t xml:space="preserve">The bio-oil </w:t>
      </w:r>
      <w:r w:rsidR="0069126B" w:rsidRPr="00473FDF">
        <w:t xml:space="preserve">is </w:t>
      </w:r>
      <w:r w:rsidR="00C0686E" w:rsidRPr="00473FDF">
        <w:t xml:space="preserve">complex mixture of </w:t>
      </w:r>
      <w:r w:rsidR="000761EB" w:rsidRPr="00473FDF">
        <w:t>aliphatic, aromatic, hydrocarbon and oxygenated compounds</w:t>
      </w:r>
      <w:r w:rsidR="00C0686E" w:rsidRPr="00473FDF">
        <w:t xml:space="preserve"> and their derivatives.</w:t>
      </w:r>
      <w:r w:rsidR="0078719D" w:rsidRPr="00473FDF">
        <w:t xml:space="preserve"> </w:t>
      </w:r>
      <w:r w:rsidR="005F3967" w:rsidRPr="00473FDF">
        <w:t>The liquid products of biomass pyrolysis ha</w:t>
      </w:r>
      <w:r w:rsidR="00777602" w:rsidRPr="00473FDF">
        <w:t>ve</w:t>
      </w:r>
      <w:r w:rsidR="005F3967" w:rsidRPr="00473FDF">
        <w:t xml:space="preserve"> value as fue</w:t>
      </w:r>
      <w:r w:rsidR="003441EA" w:rsidRPr="00473FDF">
        <w:t>l, which can be refined</w:t>
      </w:r>
      <w:r w:rsidR="005C61D4" w:rsidRPr="00473FDF">
        <w:t xml:space="preserve"> and upgraded </w:t>
      </w:r>
      <w:r w:rsidR="00525F1D" w:rsidRPr="00473FDF">
        <w:t>as a substitute for fossil oil</w:t>
      </w:r>
      <w:r w:rsidR="00416436" w:rsidRPr="00473FDF">
        <w:t xml:space="preserve">. </w:t>
      </w:r>
      <w:r w:rsidR="005A6363" w:rsidRPr="00473FDF">
        <w:t xml:space="preserve">Moreover, </w:t>
      </w:r>
      <w:r w:rsidR="00777602" w:rsidRPr="00473FDF">
        <w:t xml:space="preserve">the liquid products can </w:t>
      </w:r>
      <w:r w:rsidR="00EC4B8C" w:rsidRPr="00473FDF">
        <w:t xml:space="preserve">also </w:t>
      </w:r>
      <w:r w:rsidR="00473FDF" w:rsidRPr="00473FDF">
        <w:t>be</w:t>
      </w:r>
      <w:r w:rsidR="00777602" w:rsidRPr="00473FDF">
        <w:t xml:space="preserve"> </w:t>
      </w:r>
      <w:r w:rsidR="00EC4B8C">
        <w:t xml:space="preserve">a </w:t>
      </w:r>
      <w:r w:rsidR="00777602" w:rsidRPr="00473FDF">
        <w:t xml:space="preserve">source </w:t>
      </w:r>
      <w:r w:rsidR="005F3967" w:rsidRPr="00473FDF">
        <w:t>of chemicals, such as phenols and organic acids</w:t>
      </w:r>
      <w:r w:rsidR="00777602" w:rsidRPr="00473FDF">
        <w:t xml:space="preserve">, </w:t>
      </w:r>
      <w:r w:rsidR="00F94842" w:rsidRPr="00473FDF">
        <w:t xml:space="preserve">in economically recoverable concentrations. </w:t>
      </w:r>
      <w:r w:rsidR="00552CCC" w:rsidRPr="00473FDF">
        <w:t xml:space="preserve">Characterization of liquid products </w:t>
      </w:r>
      <w:r w:rsidR="004F1B87" w:rsidRPr="00473FDF">
        <w:t xml:space="preserve">is therefore important to </w:t>
      </w:r>
      <w:r w:rsidR="00217483" w:rsidRPr="00473FDF">
        <w:t xml:space="preserve">know their physiochemical properties, </w:t>
      </w:r>
      <w:r w:rsidR="00813903" w:rsidRPr="00473FDF">
        <w:t xml:space="preserve">select upgrading measures and enable recovery and use </w:t>
      </w:r>
      <w:r w:rsidR="003C596A" w:rsidRPr="00473FDF">
        <w:t xml:space="preserve">of them for increasing profitability of </w:t>
      </w:r>
      <w:r w:rsidR="00EC4B8C">
        <w:t xml:space="preserve">the </w:t>
      </w:r>
      <w:r w:rsidR="003C596A" w:rsidRPr="00473FDF">
        <w:t xml:space="preserve">biomass pyrolysis process. </w:t>
      </w:r>
    </w:p>
    <w:p w14:paraId="31D28968" w14:textId="7DD9CAB1" w:rsidR="00741183" w:rsidRPr="002B4F2D" w:rsidRDefault="00741183" w:rsidP="004A720B">
      <w:pPr>
        <w:pStyle w:val="Bibliography"/>
        <w:spacing w:line="264" w:lineRule="auto"/>
        <w:ind w:left="0" w:firstLine="0"/>
      </w:pPr>
      <w:r w:rsidRPr="00473FDF">
        <w:t xml:space="preserve">In this work, </w:t>
      </w:r>
      <w:r w:rsidR="002A1443" w:rsidRPr="00473FDF">
        <w:t>spruce softwood and birch hardwood were selected as the biomass sample</w:t>
      </w:r>
      <w:r w:rsidR="00F96153">
        <w:t>s</w:t>
      </w:r>
      <w:r w:rsidR="002A1443" w:rsidRPr="00473FDF">
        <w:t xml:space="preserve"> for </w:t>
      </w:r>
      <w:r w:rsidR="00F96153">
        <w:t xml:space="preserve">a </w:t>
      </w:r>
      <w:r w:rsidR="002A1443" w:rsidRPr="00473FDF">
        <w:t xml:space="preserve">pyrolysis </w:t>
      </w:r>
      <w:r w:rsidR="00B34867" w:rsidRPr="00473FDF">
        <w:t xml:space="preserve">study in a </w:t>
      </w:r>
      <w:r w:rsidR="00B34867" w:rsidRPr="002B4F2D">
        <w:t>fixed bed reactor</w:t>
      </w:r>
      <w:r w:rsidR="009C5418" w:rsidRPr="002B4F2D">
        <w:t>. The yield</w:t>
      </w:r>
      <w:r w:rsidR="00813662" w:rsidRPr="002B4F2D">
        <w:t>s of liquid products from slow pyrolysis of</w:t>
      </w:r>
      <w:r w:rsidR="006839AD" w:rsidRPr="002B4F2D">
        <w:t xml:space="preserve"> the two feedstocks were determined</w:t>
      </w:r>
      <w:r w:rsidR="009F776D">
        <w:t xml:space="preserve"> at different conditions</w:t>
      </w:r>
      <w:r w:rsidR="0071350E" w:rsidRPr="002B4F2D">
        <w:t>.</w:t>
      </w:r>
      <w:r w:rsidR="00761BEA" w:rsidRPr="002B4F2D">
        <w:t xml:space="preserve"> The </w:t>
      </w:r>
      <w:r w:rsidR="00E61EF3" w:rsidRPr="002B4F2D">
        <w:t>chemical composition</w:t>
      </w:r>
      <w:r w:rsidR="009C5418" w:rsidRPr="002B4F2D">
        <w:t>s</w:t>
      </w:r>
      <w:r w:rsidR="00E61EF3" w:rsidRPr="002B4F2D">
        <w:t xml:space="preserve"> of the produced liquid products were analysed by using gas chromatography/mass spectrometry (GC</w:t>
      </w:r>
      <w:r w:rsidR="00BF5576">
        <w:t>/</w:t>
      </w:r>
      <w:r w:rsidR="00E61EF3" w:rsidRPr="002B4F2D">
        <w:t>MS).</w:t>
      </w:r>
      <w:r w:rsidR="009C5418" w:rsidRPr="002B4F2D">
        <w:t xml:space="preserve"> The effect of pyrolysis parameters, temperature and sweep gas flow</w:t>
      </w:r>
      <w:r w:rsidR="00CB78BB">
        <w:t>,</w:t>
      </w:r>
      <w:r w:rsidR="003D2F8F">
        <w:t xml:space="preserve"> on</w:t>
      </w:r>
      <w:r w:rsidR="009C5418" w:rsidRPr="002B4F2D">
        <w:t xml:space="preserve"> yields</w:t>
      </w:r>
      <w:r w:rsidR="0071350E" w:rsidRPr="002B4F2D">
        <w:t xml:space="preserve"> and chemical compositions</w:t>
      </w:r>
      <w:r w:rsidR="009C5418" w:rsidRPr="002B4F2D">
        <w:t xml:space="preserve"> of</w:t>
      </w:r>
      <w:r w:rsidR="003D2F8F">
        <w:t xml:space="preserve"> the</w:t>
      </w:r>
      <w:r w:rsidR="009C5418" w:rsidRPr="002B4F2D">
        <w:t xml:space="preserve"> </w:t>
      </w:r>
      <w:r w:rsidR="0071350E" w:rsidRPr="002B4F2D">
        <w:t>liquid products from pyrolysis of the spruce and birch wood</w:t>
      </w:r>
      <w:r w:rsidR="009C5418" w:rsidRPr="002B4F2D">
        <w:t xml:space="preserve"> were investigated.</w:t>
      </w:r>
    </w:p>
    <w:p w14:paraId="5741900F" w14:textId="45C5C71B" w:rsidR="00453E24" w:rsidRPr="002B4F2D" w:rsidRDefault="00BA2BA3" w:rsidP="00453E24">
      <w:pPr>
        <w:pStyle w:val="CETHeading1"/>
      </w:pPr>
      <w:r w:rsidRPr="002B4F2D">
        <w:t>Experimental</w:t>
      </w:r>
    </w:p>
    <w:p w14:paraId="0636B784" w14:textId="215CF765" w:rsidR="00453E24" w:rsidRPr="00DB11B9" w:rsidRDefault="00BA2BA3" w:rsidP="00DB11B9">
      <w:pPr>
        <w:pStyle w:val="CETheadingx"/>
      </w:pPr>
      <w:r w:rsidRPr="00DB11B9">
        <w:t>Sample</w:t>
      </w:r>
      <w:r w:rsidR="00CB168C">
        <w:t>s</w:t>
      </w:r>
    </w:p>
    <w:p w14:paraId="5F4927B1" w14:textId="15828E0B" w:rsidR="001D78F4" w:rsidRPr="002B4F2D" w:rsidRDefault="001D78F4" w:rsidP="001D78F4">
      <w:pPr>
        <w:pStyle w:val="CETBodytext"/>
      </w:pPr>
      <w:r w:rsidRPr="002B4F2D">
        <w:rPr>
          <w:lang w:val="en-GB"/>
        </w:rPr>
        <w:t>The softwood and hardwood feedstock used in this work were spruce wood (</w:t>
      </w:r>
      <w:proofErr w:type="spellStart"/>
      <w:r w:rsidRPr="0079319E">
        <w:rPr>
          <w:i/>
          <w:iCs/>
          <w:sz w:val="16"/>
          <w:szCs w:val="18"/>
          <w:lang w:val="en-GB"/>
        </w:rPr>
        <w:t>Picea</w:t>
      </w:r>
      <w:proofErr w:type="spellEnd"/>
      <w:r w:rsidRPr="0079319E">
        <w:rPr>
          <w:i/>
          <w:iCs/>
          <w:sz w:val="16"/>
          <w:szCs w:val="18"/>
          <w:lang w:val="en-GB"/>
        </w:rPr>
        <w:t xml:space="preserve"> </w:t>
      </w:r>
      <w:proofErr w:type="spellStart"/>
      <w:r w:rsidRPr="0079319E">
        <w:rPr>
          <w:i/>
          <w:iCs/>
          <w:sz w:val="16"/>
          <w:szCs w:val="18"/>
          <w:lang w:val="en-GB"/>
        </w:rPr>
        <w:t>abies</w:t>
      </w:r>
      <w:proofErr w:type="spellEnd"/>
      <w:r w:rsidRPr="002B4F2D">
        <w:rPr>
          <w:lang w:val="en-GB"/>
        </w:rPr>
        <w:t>) and birch wood (</w:t>
      </w:r>
      <w:r w:rsidRPr="0079319E">
        <w:rPr>
          <w:i/>
          <w:iCs/>
          <w:sz w:val="16"/>
          <w:szCs w:val="18"/>
          <w:lang w:val="en-GB"/>
        </w:rPr>
        <w:t xml:space="preserve">Betula </w:t>
      </w:r>
      <w:proofErr w:type="spellStart"/>
      <w:r w:rsidRPr="0079319E">
        <w:rPr>
          <w:i/>
          <w:iCs/>
          <w:sz w:val="16"/>
          <w:szCs w:val="18"/>
          <w:lang w:val="en-GB"/>
        </w:rPr>
        <w:t>pubescens</w:t>
      </w:r>
      <w:proofErr w:type="spellEnd"/>
      <w:r w:rsidRPr="002B4F2D">
        <w:rPr>
          <w:lang w:val="en-GB"/>
        </w:rPr>
        <w:t>) harvested from South Norway forests. The spruce and birch trees were harvested and debarked to obtain stem wood. The stem wood was chipped into pieces</w:t>
      </w:r>
      <w:r w:rsidR="003B4F6B">
        <w:rPr>
          <w:lang w:val="en-GB"/>
        </w:rPr>
        <w:t>,</w:t>
      </w:r>
      <w:r w:rsidRPr="002B4F2D">
        <w:rPr>
          <w:lang w:val="en-GB"/>
        </w:rPr>
        <w:t xml:space="preserve"> </w:t>
      </w:r>
      <w:r w:rsidR="003B4F6B">
        <w:rPr>
          <w:lang w:val="en-GB"/>
        </w:rPr>
        <w:t>and</w:t>
      </w:r>
      <w:r w:rsidRPr="002B4F2D">
        <w:rPr>
          <w:lang w:val="en-GB"/>
        </w:rPr>
        <w:t xml:space="preserve"> 3-5 cm</w:t>
      </w:r>
      <w:r w:rsidR="003B4F6B">
        <w:rPr>
          <w:lang w:val="en-GB"/>
        </w:rPr>
        <w:t xml:space="preserve"> large pieces</w:t>
      </w:r>
      <w:r w:rsidRPr="002B4F2D">
        <w:rPr>
          <w:lang w:val="en-GB"/>
        </w:rPr>
        <w:t xml:space="preserve"> were selected as feedstock for </w:t>
      </w:r>
      <w:r w:rsidR="003B4F6B">
        <w:rPr>
          <w:lang w:val="en-GB"/>
        </w:rPr>
        <w:t xml:space="preserve">the </w:t>
      </w:r>
      <w:r w:rsidRPr="002B4F2D">
        <w:rPr>
          <w:lang w:val="en-GB"/>
        </w:rPr>
        <w:t>pyrolysis experiments. The chips were then dried to approximately 15% moisture</w:t>
      </w:r>
      <w:r w:rsidR="00CB168C">
        <w:rPr>
          <w:lang w:val="en-GB"/>
        </w:rPr>
        <w:t xml:space="preserve"> content</w:t>
      </w:r>
      <w:r w:rsidRPr="002B4F2D">
        <w:rPr>
          <w:lang w:val="en-GB"/>
        </w:rPr>
        <w:t xml:space="preserve"> at room temperature </w:t>
      </w:r>
      <w:r w:rsidR="003B4F6B">
        <w:rPr>
          <w:lang w:val="en-GB"/>
        </w:rPr>
        <w:t xml:space="preserve">and were further </w:t>
      </w:r>
      <w:r w:rsidRPr="002B4F2D">
        <w:rPr>
          <w:lang w:val="en-GB"/>
        </w:rPr>
        <w:t xml:space="preserve">dried in an oven at 105 °C for 24 hours before pyrolysis experiments. Moisture, ash and volatile matter content of the spruce and birch wood were determined according to ASTM standard D1762-84. Ultimate analyses of the dried woodchips were conducted by using an elemental </w:t>
      </w:r>
      <w:proofErr w:type="spellStart"/>
      <w:r w:rsidRPr="002B4F2D">
        <w:rPr>
          <w:lang w:val="en-GB"/>
        </w:rPr>
        <w:t>analyzer</w:t>
      </w:r>
      <w:proofErr w:type="spellEnd"/>
      <w:r w:rsidRPr="002B4F2D">
        <w:rPr>
          <w:lang w:val="en-GB"/>
        </w:rPr>
        <w:t xml:space="preserve"> (</w:t>
      </w:r>
      <w:proofErr w:type="spellStart"/>
      <w:r w:rsidRPr="002B4F2D">
        <w:rPr>
          <w:lang w:val="en-GB"/>
        </w:rPr>
        <w:t>Eurovector</w:t>
      </w:r>
      <w:proofErr w:type="spellEnd"/>
      <w:r w:rsidRPr="002B4F2D">
        <w:rPr>
          <w:lang w:val="en-GB"/>
        </w:rPr>
        <w:t xml:space="preserve"> EA 3000 CHNS-O Elemental Analyser). Oxygen content was calculated by difference. For each sample, triplicate analyses were conducted</w:t>
      </w:r>
      <w:r w:rsidR="003B4F6B">
        <w:rPr>
          <w:lang w:val="en-GB"/>
        </w:rPr>
        <w:t>,</w:t>
      </w:r>
      <w:r w:rsidRPr="002B4F2D">
        <w:rPr>
          <w:lang w:val="en-GB"/>
        </w:rPr>
        <w:t xml:space="preserve"> and </w:t>
      </w:r>
      <w:r w:rsidR="007C1DDC">
        <w:rPr>
          <w:lang w:val="en-GB"/>
        </w:rPr>
        <w:t>results</w:t>
      </w:r>
      <w:r w:rsidRPr="002B4F2D">
        <w:rPr>
          <w:lang w:val="en-GB"/>
        </w:rPr>
        <w:t xml:space="preserve"> of the analyses are presented in Table 1. The contents of carbohydrate</w:t>
      </w:r>
      <w:r w:rsidR="00C523F9">
        <w:rPr>
          <w:lang w:val="en-GB"/>
        </w:rPr>
        <w:t>s</w:t>
      </w:r>
      <w:r w:rsidRPr="002B4F2D">
        <w:rPr>
          <w:lang w:val="en-GB"/>
        </w:rPr>
        <w:t xml:space="preserve"> and Klason lignin of </w:t>
      </w:r>
      <w:r w:rsidR="004A4364">
        <w:rPr>
          <w:lang w:val="en-GB"/>
        </w:rPr>
        <w:t xml:space="preserve">the </w:t>
      </w:r>
      <w:r w:rsidRPr="002B4F2D">
        <w:rPr>
          <w:lang w:val="en-GB"/>
        </w:rPr>
        <w:t>spruce and birch wood were determined. The dried woodchips were first milled and treated in a two-step acid hydrolysis with 2% H</w:t>
      </w:r>
      <w:r w:rsidRPr="002B4F2D">
        <w:rPr>
          <w:vertAlign w:val="subscript"/>
          <w:lang w:val="en-GB"/>
        </w:rPr>
        <w:t>2</w:t>
      </w:r>
      <w:r w:rsidRPr="002B4F2D">
        <w:rPr>
          <w:lang w:val="en-GB"/>
        </w:rPr>
        <w:t>SO</w:t>
      </w:r>
      <w:r w:rsidRPr="002B4F2D">
        <w:rPr>
          <w:vertAlign w:val="subscript"/>
          <w:lang w:val="en-GB"/>
        </w:rPr>
        <w:t>4</w:t>
      </w:r>
      <w:r w:rsidRPr="002B4F2D">
        <w:rPr>
          <w:lang w:val="en-GB"/>
        </w:rPr>
        <w:t xml:space="preserve"> for 2 h at room temperature and then with 4% H</w:t>
      </w:r>
      <w:r w:rsidRPr="002B4F2D">
        <w:rPr>
          <w:vertAlign w:val="subscript"/>
          <w:lang w:val="en-GB"/>
        </w:rPr>
        <w:t>2</w:t>
      </w:r>
      <w:r w:rsidRPr="002B4F2D">
        <w:rPr>
          <w:lang w:val="en-GB"/>
        </w:rPr>
        <w:t>SO</w:t>
      </w:r>
      <w:r w:rsidRPr="002B4F2D">
        <w:rPr>
          <w:vertAlign w:val="subscript"/>
          <w:lang w:val="en-GB"/>
        </w:rPr>
        <w:t>4</w:t>
      </w:r>
      <w:r w:rsidRPr="002B4F2D">
        <w:rPr>
          <w:lang w:val="en-GB"/>
        </w:rPr>
        <w:t xml:space="preserve"> for 1 h at </w:t>
      </w:r>
      <w:r w:rsidR="00D70B0B" w:rsidRPr="002B4F2D">
        <w:rPr>
          <w:lang w:val="en-GB"/>
        </w:rPr>
        <w:t>12</w:t>
      </w:r>
      <w:r w:rsidR="00D70B0B">
        <w:rPr>
          <w:lang w:val="en-GB"/>
        </w:rPr>
        <w:t>0</w:t>
      </w:r>
      <w:r w:rsidR="00D70B0B" w:rsidRPr="002B4F2D">
        <w:rPr>
          <w:lang w:val="en-GB"/>
        </w:rPr>
        <w:t xml:space="preserve"> </w:t>
      </w:r>
      <w:r w:rsidRPr="002B4F2D">
        <w:rPr>
          <w:lang w:val="en-GB"/>
        </w:rPr>
        <w:t xml:space="preserve">°C. The suspensions from </w:t>
      </w:r>
      <w:r w:rsidR="004A4364">
        <w:rPr>
          <w:lang w:val="en-GB"/>
        </w:rPr>
        <w:t xml:space="preserve">the </w:t>
      </w:r>
      <w:r w:rsidRPr="002B4F2D">
        <w:rPr>
          <w:lang w:val="en-GB"/>
        </w:rPr>
        <w:t>hydrolysis step were then filter</w:t>
      </w:r>
      <w:r w:rsidR="004A4364">
        <w:rPr>
          <w:lang w:val="en-GB"/>
        </w:rPr>
        <w:t>ed</w:t>
      </w:r>
      <w:r w:rsidRPr="002B4F2D">
        <w:rPr>
          <w:lang w:val="en-GB"/>
        </w:rPr>
        <w:t xml:space="preserve"> and washed with distilled water. The filter supernatants were further analy</w:t>
      </w:r>
      <w:r w:rsidR="00CB168C">
        <w:rPr>
          <w:lang w:val="en-GB"/>
        </w:rPr>
        <w:t>s</w:t>
      </w:r>
      <w:r w:rsidRPr="002B4F2D">
        <w:rPr>
          <w:lang w:val="en-GB"/>
        </w:rPr>
        <w:t xml:space="preserve">ed with high-performance liquid chromatography (HPLC) using an Agilent 1260 system with a Hi-Plex H column (Agilent, Santa Clara, CA) at 65 °C. The solid residues after </w:t>
      </w:r>
      <w:r w:rsidR="004A4364">
        <w:rPr>
          <w:lang w:val="en-GB"/>
        </w:rPr>
        <w:t xml:space="preserve">the </w:t>
      </w:r>
      <w:r w:rsidRPr="002B4F2D">
        <w:rPr>
          <w:lang w:val="en-GB"/>
        </w:rPr>
        <w:t xml:space="preserve">washing step were collected and dried at 105 °C until </w:t>
      </w:r>
      <w:r w:rsidR="00C523F9">
        <w:rPr>
          <w:lang w:val="en-GB"/>
        </w:rPr>
        <w:t xml:space="preserve">reaching </w:t>
      </w:r>
      <w:r w:rsidRPr="002B4F2D">
        <w:rPr>
          <w:lang w:val="en-GB"/>
        </w:rPr>
        <w:t xml:space="preserve">a constant </w:t>
      </w:r>
      <w:r w:rsidRPr="002B4F2D">
        <w:rPr>
          <w:lang w:val="en-GB"/>
        </w:rPr>
        <w:lastRenderedPageBreak/>
        <w:t xml:space="preserve">weight, </w:t>
      </w:r>
      <w:r w:rsidR="00C523F9">
        <w:rPr>
          <w:lang w:val="en-GB"/>
        </w:rPr>
        <w:t>and</w:t>
      </w:r>
      <w:r w:rsidR="00C523F9" w:rsidRPr="002B4F2D">
        <w:rPr>
          <w:lang w:val="en-GB"/>
        </w:rPr>
        <w:t xml:space="preserve"> </w:t>
      </w:r>
      <w:r w:rsidRPr="002B4F2D">
        <w:rPr>
          <w:lang w:val="en-GB"/>
        </w:rPr>
        <w:t>contains acid-insoluble organics and acid-insoluble ash</w:t>
      </w:r>
      <w:r w:rsidR="004A4364">
        <w:rPr>
          <w:lang w:val="en-GB"/>
        </w:rPr>
        <w:t xml:space="preserve"> </w:t>
      </w:r>
      <w:r w:rsidR="00821C40" w:rsidRPr="002B4F2D">
        <w:rPr>
          <w:lang w:val="en-GB"/>
        </w:rPr>
        <w:fldChar w:fldCharType="begin"/>
      </w:r>
      <w:r w:rsidR="00821C40" w:rsidRPr="002B4F2D">
        <w:rPr>
          <w:lang w:val="en-GB"/>
        </w:rPr>
        <w:instrText xml:space="preserve"> ADDIN ZOTERO_ITEM CSL_CITATION {"citationID":"wwLJfxRR","properties":{"formattedCitation":"(Barta-Rajnai et al. 2016)","plainCitation":"(Barta-Rajnai et al. 2016)","noteIndex":0},"citationItems":[{"id":7953,"uris":["http://zotero.org/users/9468664/items/DPZ24S96"],"itemData":{"id":7953,"type":"article-journal","abstract":"In this work, the torrefaction of three biomass materials, black locust wood, wheat, and rape straw, was studied at various temperatures: 200, 225, 250, 275, and 300 °C. The thermal stability and formation of the decomposition products of the untreated and treated samples were measured by the thermogravimetry/mass spectrometry method. The degree of hemicellulose and cellulose decomposition during torrefaction at different temperatures was characterized by compositional analysis of the torrefied and untreated samples. The cellulose, hemicellulose, and Klason lignin contents of the raw and torrefied biomass samples were determined by acidic hydrolysis and subsequent high-performance liquid chromatography analysis. The inorganic ion contents of the untreated samples were measured by the inductively coupled plasma optical emission spectrometry method. The joint evaluation of the results obtained by various analytical methods revealed that the acidic side groups of hemicellulose were partially split off, while the main mass of hemicellulose did not degrade at 225 °C torrefaction temperature. About 40% of hemicellulose degrades at 250 °C torrefaction temperature and the remainder decomposes at a higher temperature. Although hemicellulose has a different chemical structure in the hardwood and straws, no significant differences were observed in the thermal stability of hemicelluloses in the three studied samples. When the significantly higher alkali ion content of the straw samples is taken into consideration, it was concluded that the alkali ion content of the samples did not modify the thermal stability of hemicellulose. Statistical analysis [principal component analysis (PCA)] has been used to present correlations between the torrefaction temperature, chemical composition, and thermal parameters of the samples. The PCA calculations revealed substantial changes in the chemical composition and thermal properties of biomass materials as a result of torrefaction at 275–300 °C temperatures.","container-title":"Energy &amp; Fuels","DOI":"10.1021/acs.energyfuels.6b01030","ISSN":"0887-0624","issue":"10","journalAbbreviation":"Energy Fuels","note":"publisher: American Chemical Society","page":"8019-8030","source":"ACS Publications","title":"Comprehensive Compositional Study of Torrefied Wood and Herbaceous Materials by Chemical Analysis and Thermoanalytical Methods","volume":"30","author":[{"family":"Barta-Rajnai","given":"Eszter"},{"family":"Jakab","given":"Emma"},{"family":"Sebestyén","given":"Zoltán"},{"family":"May","given":"Zoltán"},{"family":"Barta","given":"Zsolt"},{"family":"Wang","given":"Liang"},{"family":"Skreiberg","given":"Øyvind"},{"family":"Grønli","given":"Morten"},{"family":"Bozi","given":"János"},{"family":"Czégény","given":"Zsuzsanna"}],"issued":{"date-parts":[["2016",10,20]]}}}],"schema":"https://github.com/citation-style-language/schema/raw/master/csl-citation.json"} </w:instrText>
      </w:r>
      <w:r w:rsidR="00821C40" w:rsidRPr="002B4F2D">
        <w:rPr>
          <w:lang w:val="en-GB"/>
        </w:rPr>
        <w:fldChar w:fldCharType="separate"/>
      </w:r>
      <w:r w:rsidR="00821C40" w:rsidRPr="002B4F2D">
        <w:rPr>
          <w:rFonts w:cs="Arial"/>
        </w:rPr>
        <w:t>(Barta-Rajnai et al. 2016)</w:t>
      </w:r>
      <w:r w:rsidR="00821C40" w:rsidRPr="002B4F2D">
        <w:rPr>
          <w:lang w:val="en-GB"/>
        </w:rPr>
        <w:fldChar w:fldCharType="end"/>
      </w:r>
      <w:r w:rsidRPr="002B4F2D">
        <w:rPr>
          <w:lang w:val="en-GB"/>
        </w:rPr>
        <w:t>. The dried solid residue w</w:t>
      </w:r>
      <w:r w:rsidR="00C523F9">
        <w:rPr>
          <w:lang w:val="en-GB"/>
        </w:rPr>
        <w:t>as</w:t>
      </w:r>
      <w:r w:rsidRPr="002B4F2D">
        <w:rPr>
          <w:lang w:val="en-GB"/>
        </w:rPr>
        <w:t xml:space="preserve"> heated at 550 °C for 5 h until the sample weight was constant </w:t>
      </w:r>
      <w:r w:rsidR="00C523F9">
        <w:rPr>
          <w:lang w:val="en-GB"/>
        </w:rPr>
        <w:t>and</w:t>
      </w:r>
      <w:r w:rsidR="00C523F9" w:rsidRPr="002B4F2D">
        <w:rPr>
          <w:lang w:val="en-GB"/>
        </w:rPr>
        <w:t xml:space="preserve"> </w:t>
      </w:r>
      <w:r w:rsidRPr="002B4F2D">
        <w:rPr>
          <w:lang w:val="en-GB"/>
        </w:rPr>
        <w:t xml:space="preserve">is considered as </w:t>
      </w:r>
      <w:r w:rsidR="004A4364">
        <w:rPr>
          <w:lang w:val="en-GB"/>
        </w:rPr>
        <w:t xml:space="preserve">the </w:t>
      </w:r>
      <w:r w:rsidRPr="002B4F2D">
        <w:rPr>
          <w:lang w:val="en-GB"/>
        </w:rPr>
        <w:t>content of acid-insoluble ash. The Klason lignin content was calculated by subtracting the acid-insoluble ash content from the acid-insoluble residue content. All experimental data were determined using three replicates.</w:t>
      </w:r>
    </w:p>
    <w:p w14:paraId="18BAFA6F" w14:textId="6F9CEE61" w:rsidR="00453E24" w:rsidRPr="002B4F2D" w:rsidRDefault="006F5E96" w:rsidP="00DB11B9">
      <w:pPr>
        <w:pStyle w:val="CETheadingx"/>
      </w:pPr>
      <w:r w:rsidRPr="002B4F2D">
        <w:t>Pyrolysis</w:t>
      </w:r>
    </w:p>
    <w:p w14:paraId="642F8BB5" w14:textId="5FBF0E3B" w:rsidR="008C248F" w:rsidRPr="00855E62" w:rsidRDefault="00EE70DC" w:rsidP="00453E24">
      <w:pPr>
        <w:pStyle w:val="CETBodytext"/>
        <w:rPr>
          <w:lang w:val="en-GB"/>
        </w:rPr>
      </w:pPr>
      <w:r w:rsidRPr="002B4F2D">
        <w:rPr>
          <w:lang w:val="en-GB"/>
        </w:rPr>
        <w:t>Pyrolysis experiments were carried</w:t>
      </w:r>
      <w:r w:rsidR="003818F4">
        <w:rPr>
          <w:lang w:val="en-GB"/>
        </w:rPr>
        <w:t xml:space="preserve"> out</w:t>
      </w:r>
      <w:r w:rsidRPr="002B4F2D">
        <w:rPr>
          <w:lang w:val="en-GB"/>
        </w:rPr>
        <w:t xml:space="preserve"> </w:t>
      </w:r>
      <w:r w:rsidR="00FB1987" w:rsidRPr="002B4F2D">
        <w:rPr>
          <w:lang w:val="en-GB"/>
        </w:rPr>
        <w:t>by using</w:t>
      </w:r>
      <w:r w:rsidRPr="002B4F2D">
        <w:rPr>
          <w:lang w:val="en-GB"/>
        </w:rPr>
        <w:t xml:space="preserve"> </w:t>
      </w:r>
      <w:r w:rsidR="006329E7" w:rsidRPr="002B4F2D">
        <w:rPr>
          <w:lang w:val="en-GB"/>
        </w:rPr>
        <w:t xml:space="preserve">a lab-scale </w:t>
      </w:r>
      <w:r w:rsidR="009463F2" w:rsidRPr="002B4F2D">
        <w:rPr>
          <w:lang w:val="en-GB"/>
        </w:rPr>
        <w:t>pyrolysis system</w:t>
      </w:r>
      <w:r w:rsidRPr="002B4F2D">
        <w:rPr>
          <w:lang w:val="en-GB"/>
        </w:rPr>
        <w:t xml:space="preserve">. </w:t>
      </w:r>
      <w:r w:rsidR="006329E7" w:rsidRPr="002B4F2D">
        <w:rPr>
          <w:lang w:val="en-GB"/>
        </w:rPr>
        <w:t xml:space="preserve">The </w:t>
      </w:r>
      <w:r w:rsidR="009463F2" w:rsidRPr="002B4F2D">
        <w:rPr>
          <w:lang w:val="en-GB"/>
        </w:rPr>
        <w:t xml:space="preserve">system contains </w:t>
      </w:r>
      <w:r w:rsidR="008144FB" w:rsidRPr="002B4F2D">
        <w:rPr>
          <w:lang w:val="en-GB"/>
        </w:rPr>
        <w:t xml:space="preserve">an electrical furnace, </w:t>
      </w:r>
      <w:r w:rsidR="009463F2" w:rsidRPr="002B4F2D">
        <w:rPr>
          <w:lang w:val="en-GB"/>
        </w:rPr>
        <w:t xml:space="preserve">a </w:t>
      </w:r>
      <w:r w:rsidR="00D71D48" w:rsidRPr="002B4F2D">
        <w:rPr>
          <w:lang w:val="en-GB"/>
        </w:rPr>
        <w:t>stainless-steel</w:t>
      </w:r>
      <w:r w:rsidR="009463F2" w:rsidRPr="002B4F2D">
        <w:rPr>
          <w:lang w:val="en-GB"/>
        </w:rPr>
        <w:t xml:space="preserve"> tubular reactor</w:t>
      </w:r>
      <w:r w:rsidR="00ED0D1A" w:rsidRPr="002B4F2D">
        <w:rPr>
          <w:lang w:val="en-GB"/>
        </w:rPr>
        <w:t xml:space="preserve">, </w:t>
      </w:r>
      <w:r w:rsidR="0075628E">
        <w:rPr>
          <w:lang w:val="en-GB"/>
        </w:rPr>
        <w:t xml:space="preserve">an </w:t>
      </w:r>
      <w:r w:rsidR="00ED0D1A" w:rsidRPr="002B4F2D">
        <w:rPr>
          <w:lang w:val="en-GB"/>
        </w:rPr>
        <w:t xml:space="preserve">off-gas </w:t>
      </w:r>
      <w:proofErr w:type="gramStart"/>
      <w:r w:rsidR="00ED0D1A" w:rsidRPr="002B4F2D">
        <w:rPr>
          <w:lang w:val="en-GB"/>
        </w:rPr>
        <w:t>line</w:t>
      </w:r>
      <w:proofErr w:type="gramEnd"/>
      <w:r w:rsidR="00ED0D1A" w:rsidRPr="002B4F2D">
        <w:rPr>
          <w:lang w:val="en-GB"/>
        </w:rPr>
        <w:t xml:space="preserve"> and a water-cooled condenser. </w:t>
      </w:r>
      <w:r w:rsidR="00DB58DF" w:rsidRPr="002B4F2D">
        <w:rPr>
          <w:lang w:val="en-GB"/>
        </w:rPr>
        <w:t>For one pyrolysis experiment</w:t>
      </w:r>
      <w:r w:rsidR="00E25250" w:rsidRPr="002B4F2D">
        <w:rPr>
          <w:lang w:val="en-GB"/>
        </w:rPr>
        <w:t xml:space="preserve">, a fixed amount </w:t>
      </w:r>
      <w:r w:rsidR="001A7EB3">
        <w:rPr>
          <w:lang w:val="en-GB"/>
        </w:rPr>
        <w:t xml:space="preserve">of </w:t>
      </w:r>
      <w:r w:rsidR="00E25250" w:rsidRPr="002B4F2D">
        <w:rPr>
          <w:lang w:val="en-GB"/>
        </w:rPr>
        <w:t xml:space="preserve">about 700 grams of woodchips </w:t>
      </w:r>
      <w:r w:rsidR="00D71D48" w:rsidRPr="002B4F2D">
        <w:rPr>
          <w:lang w:val="en-GB"/>
        </w:rPr>
        <w:t>was loaded in the tubular reacto</w:t>
      </w:r>
      <w:r w:rsidR="002C576A" w:rsidRPr="002B4F2D">
        <w:rPr>
          <w:lang w:val="en-GB"/>
        </w:rPr>
        <w:t xml:space="preserve">r that was then sealed and placed inside the furnace. </w:t>
      </w:r>
      <w:r w:rsidR="001A20D1" w:rsidRPr="002B4F2D">
        <w:rPr>
          <w:lang w:val="en-GB"/>
        </w:rPr>
        <w:t xml:space="preserve">The tubular reactor was then connected with </w:t>
      </w:r>
      <w:r w:rsidR="00FB1987" w:rsidRPr="002B4F2D">
        <w:rPr>
          <w:lang w:val="en-GB"/>
        </w:rPr>
        <w:t xml:space="preserve">the </w:t>
      </w:r>
      <w:r w:rsidR="001A20D1" w:rsidRPr="002B4F2D">
        <w:rPr>
          <w:lang w:val="en-GB"/>
        </w:rPr>
        <w:t>gas supply</w:t>
      </w:r>
      <w:r w:rsidR="00DB360A" w:rsidRPr="002B4F2D">
        <w:rPr>
          <w:lang w:val="en-GB"/>
        </w:rPr>
        <w:t xml:space="preserve"> line and off-gas line. </w:t>
      </w:r>
      <w:r w:rsidR="00DF79D8" w:rsidRPr="002B4F2D">
        <w:rPr>
          <w:lang w:val="en-GB"/>
        </w:rPr>
        <w:t>Purging gas flow</w:t>
      </w:r>
      <w:r w:rsidR="009027E7" w:rsidRPr="002B4F2D">
        <w:rPr>
          <w:lang w:val="en-GB"/>
        </w:rPr>
        <w:t xml:space="preserve"> is applied from the bottom of the tubular reactor </w:t>
      </w:r>
      <w:r w:rsidR="00F577C0" w:rsidRPr="002B4F2D">
        <w:rPr>
          <w:lang w:val="en-GB"/>
        </w:rPr>
        <w:t>to</w:t>
      </w:r>
      <w:r w:rsidR="009027E7" w:rsidRPr="002B4F2D">
        <w:rPr>
          <w:lang w:val="en-GB"/>
        </w:rPr>
        <w:t xml:space="preserve"> establish </w:t>
      </w:r>
      <w:r w:rsidR="001A7EB3">
        <w:rPr>
          <w:lang w:val="en-GB"/>
        </w:rPr>
        <w:t xml:space="preserve">the </w:t>
      </w:r>
      <w:r w:rsidR="004A6DE0" w:rsidRPr="002B4F2D">
        <w:rPr>
          <w:lang w:val="en-GB"/>
        </w:rPr>
        <w:t xml:space="preserve">desired pyrolysis environment and </w:t>
      </w:r>
      <w:r w:rsidR="0075628E">
        <w:rPr>
          <w:lang w:val="en-GB"/>
        </w:rPr>
        <w:t xml:space="preserve">enabling </w:t>
      </w:r>
      <w:r w:rsidR="00A855EB" w:rsidRPr="002B4F2D">
        <w:rPr>
          <w:lang w:val="en-GB"/>
        </w:rPr>
        <w:t>alter</w:t>
      </w:r>
      <w:r w:rsidR="0075628E">
        <w:rPr>
          <w:lang w:val="en-GB"/>
        </w:rPr>
        <w:t>ing of</w:t>
      </w:r>
      <w:r w:rsidR="00A855EB" w:rsidRPr="002B4F2D">
        <w:rPr>
          <w:lang w:val="en-GB"/>
        </w:rPr>
        <w:t xml:space="preserve"> </w:t>
      </w:r>
      <w:r w:rsidR="001A7EB3">
        <w:rPr>
          <w:lang w:val="en-GB"/>
        </w:rPr>
        <w:t xml:space="preserve">the </w:t>
      </w:r>
      <w:r w:rsidR="00A855EB" w:rsidRPr="002B4F2D">
        <w:rPr>
          <w:lang w:val="en-GB"/>
        </w:rPr>
        <w:t xml:space="preserve">residence time of volatiles released from </w:t>
      </w:r>
      <w:r w:rsidR="00945322" w:rsidRPr="002B4F2D">
        <w:rPr>
          <w:lang w:val="en-GB"/>
        </w:rPr>
        <w:t xml:space="preserve">biomass particles. </w:t>
      </w:r>
      <w:r w:rsidR="00851157" w:rsidRPr="002B4F2D">
        <w:rPr>
          <w:lang w:val="en-GB"/>
        </w:rPr>
        <w:t xml:space="preserve">As one experiment starts, </w:t>
      </w:r>
      <w:r w:rsidR="001D4688" w:rsidRPr="002B4F2D">
        <w:rPr>
          <w:lang w:val="en-GB"/>
        </w:rPr>
        <w:t xml:space="preserve">power to </w:t>
      </w:r>
      <w:r w:rsidR="001A7EB3">
        <w:rPr>
          <w:lang w:val="en-GB"/>
        </w:rPr>
        <w:t xml:space="preserve">the </w:t>
      </w:r>
      <w:r w:rsidR="00D111D5" w:rsidRPr="002B4F2D">
        <w:rPr>
          <w:lang w:val="en-GB"/>
        </w:rPr>
        <w:t>electrical furnace</w:t>
      </w:r>
      <w:r w:rsidR="001D4688" w:rsidRPr="002B4F2D">
        <w:rPr>
          <w:lang w:val="en-GB"/>
        </w:rPr>
        <w:t xml:space="preserve"> is turned on to heat up the tubular reactor with</w:t>
      </w:r>
      <w:r w:rsidR="004A5A52" w:rsidRPr="002B4F2D">
        <w:rPr>
          <w:lang w:val="en-GB"/>
        </w:rPr>
        <w:t xml:space="preserve"> </w:t>
      </w:r>
      <w:r w:rsidR="00FB1987" w:rsidRPr="002B4F2D">
        <w:rPr>
          <w:lang w:val="en-GB"/>
        </w:rPr>
        <w:t xml:space="preserve">a </w:t>
      </w:r>
      <w:r w:rsidR="004A5A52" w:rsidRPr="002B4F2D">
        <w:rPr>
          <w:lang w:val="en-GB"/>
        </w:rPr>
        <w:t>desired heating rate. The</w:t>
      </w:r>
      <w:r w:rsidR="00C862D8" w:rsidRPr="002B4F2D">
        <w:rPr>
          <w:lang w:val="en-GB"/>
        </w:rPr>
        <w:t xml:space="preserve"> temperature in the furnace </w:t>
      </w:r>
      <w:r w:rsidR="00851157" w:rsidRPr="002B4F2D">
        <w:rPr>
          <w:lang w:val="en-GB"/>
        </w:rPr>
        <w:t xml:space="preserve">is controlled and monitored by thermocouples located </w:t>
      </w:r>
      <w:r w:rsidR="00D14615">
        <w:rPr>
          <w:lang w:val="en-GB"/>
        </w:rPr>
        <w:t xml:space="preserve">in </w:t>
      </w:r>
      <w:r w:rsidR="00851157" w:rsidRPr="002B4F2D">
        <w:rPr>
          <w:lang w:val="en-GB"/>
        </w:rPr>
        <w:t>the top</w:t>
      </w:r>
      <w:r w:rsidR="00F12C67">
        <w:rPr>
          <w:lang w:val="en-GB"/>
        </w:rPr>
        <w:t>,</w:t>
      </w:r>
      <w:r w:rsidR="00851157" w:rsidRPr="002B4F2D">
        <w:rPr>
          <w:lang w:val="en-GB"/>
        </w:rPr>
        <w:t xml:space="preserve"> middle and bottom </w:t>
      </w:r>
      <w:r w:rsidR="00D14615">
        <w:rPr>
          <w:lang w:val="en-GB"/>
        </w:rPr>
        <w:t xml:space="preserve">sections </w:t>
      </w:r>
      <w:r w:rsidR="00851157" w:rsidRPr="002B4F2D">
        <w:rPr>
          <w:lang w:val="en-GB"/>
        </w:rPr>
        <w:t>of the furnace</w:t>
      </w:r>
      <w:r w:rsidR="004A5A52" w:rsidRPr="002B4F2D">
        <w:rPr>
          <w:lang w:val="en-GB"/>
        </w:rPr>
        <w:t>.</w:t>
      </w:r>
      <w:r w:rsidR="00F01696" w:rsidRPr="002B4F2D">
        <w:rPr>
          <w:lang w:val="en-GB"/>
        </w:rPr>
        <w:t xml:space="preserve"> </w:t>
      </w:r>
      <w:r w:rsidR="00993229" w:rsidRPr="002B4F2D">
        <w:rPr>
          <w:lang w:val="en-GB"/>
        </w:rPr>
        <w:t>During running of one pyrolysis experiment, the volatile products</w:t>
      </w:r>
      <w:r w:rsidR="00AF663A" w:rsidRPr="002B4F2D">
        <w:rPr>
          <w:lang w:val="en-GB"/>
        </w:rPr>
        <w:t xml:space="preserve"> leave the reactor and reach the condenser</w:t>
      </w:r>
      <w:r w:rsidR="003E5E03" w:rsidRPr="002B4F2D">
        <w:rPr>
          <w:lang w:val="en-GB"/>
        </w:rPr>
        <w:t xml:space="preserve">. Condensable compounds were cooled down </w:t>
      </w:r>
      <w:r w:rsidR="00D14615">
        <w:rPr>
          <w:lang w:val="en-GB"/>
        </w:rPr>
        <w:t>to</w:t>
      </w:r>
      <w:r w:rsidR="00D14615" w:rsidRPr="002B4F2D">
        <w:rPr>
          <w:lang w:val="en-GB"/>
        </w:rPr>
        <w:t xml:space="preserve"> </w:t>
      </w:r>
      <w:r w:rsidR="003E5E03" w:rsidRPr="002B4F2D">
        <w:rPr>
          <w:lang w:val="en-GB"/>
        </w:rPr>
        <w:t xml:space="preserve">5 °C and collected in a metal tank </w:t>
      </w:r>
      <w:r w:rsidR="00D14615">
        <w:rPr>
          <w:lang w:val="en-GB"/>
        </w:rPr>
        <w:t>below</w:t>
      </w:r>
      <w:r w:rsidR="00D14615" w:rsidRPr="002B4F2D">
        <w:rPr>
          <w:lang w:val="en-GB"/>
        </w:rPr>
        <w:t xml:space="preserve"> </w:t>
      </w:r>
      <w:r w:rsidR="003E5E03" w:rsidRPr="002B4F2D">
        <w:rPr>
          <w:lang w:val="en-GB"/>
        </w:rPr>
        <w:t xml:space="preserve">the condenser. </w:t>
      </w:r>
      <w:r w:rsidR="00296F63" w:rsidRPr="002B4F2D">
        <w:rPr>
          <w:lang w:val="en-GB"/>
        </w:rPr>
        <w:t xml:space="preserve">The incondensable volatiles further flow through </w:t>
      </w:r>
      <w:r w:rsidR="00D823E2" w:rsidRPr="002B4F2D">
        <w:rPr>
          <w:lang w:val="en-GB"/>
        </w:rPr>
        <w:t xml:space="preserve">filters and </w:t>
      </w:r>
      <w:r w:rsidR="001A7EB3">
        <w:rPr>
          <w:lang w:val="en-GB"/>
        </w:rPr>
        <w:t xml:space="preserve">are </w:t>
      </w:r>
      <w:r w:rsidR="00D823E2" w:rsidRPr="002B4F2D">
        <w:rPr>
          <w:lang w:val="en-GB"/>
        </w:rPr>
        <w:t>continuously monitored by a</w:t>
      </w:r>
      <w:r w:rsidR="00CB6093" w:rsidRPr="002B4F2D">
        <w:rPr>
          <w:lang w:val="en-GB"/>
        </w:rPr>
        <w:t xml:space="preserve"> </w:t>
      </w:r>
      <w:r w:rsidR="00325939" w:rsidRPr="002B4F2D">
        <w:rPr>
          <w:lang w:val="en-GB"/>
        </w:rPr>
        <w:t xml:space="preserve">micro </w:t>
      </w:r>
      <w:r w:rsidR="00CB6093" w:rsidRPr="002B4F2D">
        <w:rPr>
          <w:lang w:val="en-GB"/>
        </w:rPr>
        <w:t>gas chromatograph (</w:t>
      </w:r>
      <w:r w:rsidR="00590BFF" w:rsidRPr="002B4F2D">
        <w:rPr>
          <w:lang w:val="en-GB"/>
        </w:rPr>
        <w:t>Varian Cp-4900</w:t>
      </w:r>
      <w:r w:rsidR="00CB6093" w:rsidRPr="002B4F2D">
        <w:rPr>
          <w:lang w:val="en-GB"/>
        </w:rPr>
        <w:t xml:space="preserve">), equipped </w:t>
      </w:r>
      <w:r w:rsidR="001A7EB3">
        <w:rPr>
          <w:lang w:val="en-GB"/>
        </w:rPr>
        <w:t xml:space="preserve">with </w:t>
      </w:r>
      <w:r w:rsidR="00505407" w:rsidRPr="002B4F2D">
        <w:rPr>
          <w:lang w:val="en-GB"/>
        </w:rPr>
        <w:t xml:space="preserve">two injectors connected to </w:t>
      </w:r>
      <w:r w:rsidR="001A7EB3">
        <w:rPr>
          <w:lang w:val="en-GB"/>
        </w:rPr>
        <w:t>individual</w:t>
      </w:r>
      <w:r w:rsidR="00505407" w:rsidRPr="002B4F2D">
        <w:rPr>
          <w:lang w:val="en-GB"/>
        </w:rPr>
        <w:t xml:space="preserve"> column</w:t>
      </w:r>
      <w:r w:rsidR="001A7EB3">
        <w:rPr>
          <w:lang w:val="en-GB"/>
        </w:rPr>
        <w:t>s</w:t>
      </w:r>
      <w:r w:rsidR="00505407" w:rsidRPr="002B4F2D">
        <w:rPr>
          <w:lang w:val="en-GB"/>
        </w:rPr>
        <w:t xml:space="preserve">. The column was a 10 m </w:t>
      </w:r>
      <w:proofErr w:type="spellStart"/>
      <w:r w:rsidR="00505407" w:rsidRPr="002B4F2D">
        <w:rPr>
          <w:lang w:val="en-GB"/>
        </w:rPr>
        <w:t>PoraPLOT</w:t>
      </w:r>
      <w:proofErr w:type="spellEnd"/>
      <w:r w:rsidR="00505407" w:rsidRPr="002B4F2D">
        <w:rPr>
          <w:lang w:val="en-GB"/>
        </w:rPr>
        <w:t xml:space="preserve"> type using high purity Helium as a carrier gas to measure CO</w:t>
      </w:r>
      <w:r w:rsidR="00505407" w:rsidRPr="002B4F2D">
        <w:rPr>
          <w:vertAlign w:val="subscript"/>
          <w:lang w:val="en-GB"/>
        </w:rPr>
        <w:t>2</w:t>
      </w:r>
      <w:r w:rsidR="00505407" w:rsidRPr="002B4F2D">
        <w:rPr>
          <w:lang w:val="en-GB"/>
        </w:rPr>
        <w:t>, CH</w:t>
      </w:r>
      <w:r w:rsidR="00505407" w:rsidRPr="002B4F2D">
        <w:rPr>
          <w:vertAlign w:val="subscript"/>
          <w:lang w:val="en-GB"/>
        </w:rPr>
        <w:t>4</w:t>
      </w:r>
      <w:r w:rsidR="00505407" w:rsidRPr="002B4F2D">
        <w:rPr>
          <w:lang w:val="en-GB"/>
        </w:rPr>
        <w:t>, C</w:t>
      </w:r>
      <w:r w:rsidR="00505407" w:rsidRPr="002B4F2D">
        <w:rPr>
          <w:vertAlign w:val="subscript"/>
          <w:lang w:val="en-GB"/>
        </w:rPr>
        <w:t>2</w:t>
      </w:r>
      <w:r w:rsidR="00505407" w:rsidRPr="002B4F2D">
        <w:rPr>
          <w:lang w:val="en-GB"/>
        </w:rPr>
        <w:t>H</w:t>
      </w:r>
      <w:r w:rsidR="00505407" w:rsidRPr="002B4F2D">
        <w:rPr>
          <w:vertAlign w:val="subscript"/>
          <w:lang w:val="en-GB"/>
        </w:rPr>
        <w:t>4</w:t>
      </w:r>
      <w:r w:rsidR="00505407" w:rsidRPr="002B4F2D">
        <w:rPr>
          <w:lang w:val="en-GB"/>
        </w:rPr>
        <w:t xml:space="preserve"> and C</w:t>
      </w:r>
      <w:r w:rsidR="00505407" w:rsidRPr="002B4F2D">
        <w:rPr>
          <w:vertAlign w:val="subscript"/>
          <w:lang w:val="en-GB"/>
        </w:rPr>
        <w:t>2</w:t>
      </w:r>
      <w:r w:rsidR="00505407" w:rsidRPr="002B4F2D">
        <w:rPr>
          <w:lang w:val="en-GB"/>
        </w:rPr>
        <w:t>H</w:t>
      </w:r>
      <w:r w:rsidR="00505407" w:rsidRPr="002B4F2D">
        <w:rPr>
          <w:vertAlign w:val="subscript"/>
          <w:lang w:val="en-GB"/>
        </w:rPr>
        <w:t>6</w:t>
      </w:r>
      <w:r w:rsidR="00CB6093" w:rsidRPr="002B4F2D">
        <w:rPr>
          <w:lang w:val="en-GB"/>
        </w:rPr>
        <w:t>.</w:t>
      </w:r>
      <w:r w:rsidR="00C73B05" w:rsidRPr="002B4F2D">
        <w:rPr>
          <w:lang w:val="en-GB"/>
        </w:rPr>
        <w:t xml:space="preserve"> </w:t>
      </w:r>
      <w:r w:rsidR="004F4BA7" w:rsidRPr="002B4F2D">
        <w:rPr>
          <w:lang w:val="en-GB"/>
        </w:rPr>
        <w:t xml:space="preserve">Before start of one experiment, </w:t>
      </w:r>
      <w:r w:rsidR="00581C2C" w:rsidRPr="002B4F2D">
        <w:rPr>
          <w:lang w:val="en-GB"/>
        </w:rPr>
        <w:t xml:space="preserve">the tubular reactor was first </w:t>
      </w:r>
      <w:r w:rsidR="00581C2C" w:rsidRPr="00855E62">
        <w:rPr>
          <w:lang w:val="en-GB"/>
        </w:rPr>
        <w:t>purged with 2</w:t>
      </w:r>
      <w:r w:rsidR="001D0445" w:rsidRPr="00855E62">
        <w:rPr>
          <w:lang w:val="en-GB"/>
        </w:rPr>
        <w:t>L min</w:t>
      </w:r>
      <w:r w:rsidR="001D0445" w:rsidRPr="00855E62">
        <w:rPr>
          <w:vertAlign w:val="superscript"/>
          <w:lang w:val="en-GB"/>
        </w:rPr>
        <w:t>-1</w:t>
      </w:r>
      <w:r w:rsidR="001D0445" w:rsidRPr="00855E62">
        <w:rPr>
          <w:lang w:val="en-GB"/>
        </w:rPr>
        <w:t xml:space="preserve"> nitrogen to flush away air</w:t>
      </w:r>
      <w:r w:rsidR="00A079A6">
        <w:rPr>
          <w:lang w:val="en-GB"/>
        </w:rPr>
        <w:t xml:space="preserve"> to</w:t>
      </w:r>
      <w:r w:rsidR="001D0445" w:rsidRPr="00855E62">
        <w:rPr>
          <w:lang w:val="en-GB"/>
        </w:rPr>
        <w:t xml:space="preserve"> </w:t>
      </w:r>
      <w:r w:rsidR="00A079A6" w:rsidRPr="00855E62">
        <w:rPr>
          <w:lang w:val="en-GB"/>
        </w:rPr>
        <w:t xml:space="preserve">generate inert atmosphere </w:t>
      </w:r>
      <w:r w:rsidR="001D0445" w:rsidRPr="00855E62">
        <w:rPr>
          <w:lang w:val="en-GB"/>
        </w:rPr>
        <w:t xml:space="preserve">before increase of temperature. </w:t>
      </w:r>
      <w:r w:rsidR="00E107F9" w:rsidRPr="00855E62">
        <w:rPr>
          <w:lang w:val="en-GB"/>
        </w:rPr>
        <w:t xml:space="preserve">After </w:t>
      </w:r>
      <w:r w:rsidR="00A079A6">
        <w:rPr>
          <w:lang w:val="en-GB"/>
        </w:rPr>
        <w:t>the</w:t>
      </w:r>
      <w:r w:rsidR="00A079A6" w:rsidRPr="00855E62">
        <w:rPr>
          <w:lang w:val="en-GB"/>
        </w:rPr>
        <w:t xml:space="preserve"> </w:t>
      </w:r>
      <w:r w:rsidR="00E107F9" w:rsidRPr="00855E62">
        <w:rPr>
          <w:lang w:val="en-GB"/>
        </w:rPr>
        <w:t>experiment, the power to</w:t>
      </w:r>
      <w:r w:rsidR="00D14615">
        <w:rPr>
          <w:lang w:val="en-GB"/>
        </w:rPr>
        <w:t xml:space="preserve"> the</w:t>
      </w:r>
      <w:r w:rsidR="00E107F9" w:rsidRPr="00855E62">
        <w:rPr>
          <w:lang w:val="en-GB"/>
        </w:rPr>
        <w:t xml:space="preserve"> furnace is turned off</w:t>
      </w:r>
      <w:r w:rsidR="00A17C32" w:rsidRPr="00855E62">
        <w:rPr>
          <w:lang w:val="en-GB"/>
        </w:rPr>
        <w:t xml:space="preserve"> and the reactor was cooled down to </w:t>
      </w:r>
      <w:r w:rsidR="00463B50" w:rsidRPr="00855E62">
        <w:rPr>
          <w:lang w:val="en-GB"/>
        </w:rPr>
        <w:t>room temperature</w:t>
      </w:r>
      <w:r w:rsidR="00687507" w:rsidRPr="00855E62">
        <w:rPr>
          <w:lang w:val="en-GB"/>
        </w:rPr>
        <w:t xml:space="preserve">. </w:t>
      </w:r>
      <w:r w:rsidR="005A7F86" w:rsidRPr="00855E62">
        <w:rPr>
          <w:lang w:val="en-GB"/>
        </w:rPr>
        <w:t xml:space="preserve">The solid </w:t>
      </w:r>
      <w:r w:rsidR="00504FC9" w:rsidRPr="00855E62">
        <w:rPr>
          <w:lang w:val="en-GB"/>
        </w:rPr>
        <w:t>biocarbon was collected and weighed. The condensa</w:t>
      </w:r>
      <w:r w:rsidR="00D818D7" w:rsidRPr="00855E62">
        <w:rPr>
          <w:lang w:val="en-GB"/>
        </w:rPr>
        <w:t xml:space="preserve">ble products collected in the </w:t>
      </w:r>
      <w:r w:rsidR="003E5E03" w:rsidRPr="00855E62">
        <w:rPr>
          <w:lang w:val="en-GB"/>
        </w:rPr>
        <w:t xml:space="preserve">metal tank and trapped in </w:t>
      </w:r>
      <w:r w:rsidR="00A079A6">
        <w:rPr>
          <w:lang w:val="en-GB"/>
        </w:rPr>
        <w:t>the connected</w:t>
      </w:r>
      <w:r w:rsidR="00A079A6" w:rsidRPr="00855E62">
        <w:rPr>
          <w:lang w:val="en-GB"/>
        </w:rPr>
        <w:t xml:space="preserve"> </w:t>
      </w:r>
      <w:r w:rsidR="003F73E2" w:rsidRPr="00855E62">
        <w:rPr>
          <w:lang w:val="en-GB"/>
        </w:rPr>
        <w:t>tubing component</w:t>
      </w:r>
      <w:r w:rsidR="00A079A6">
        <w:rPr>
          <w:lang w:val="en-GB"/>
        </w:rPr>
        <w:t>s</w:t>
      </w:r>
      <w:r w:rsidR="003F73E2" w:rsidRPr="00855E62">
        <w:rPr>
          <w:lang w:val="en-GB"/>
        </w:rPr>
        <w:t xml:space="preserve"> </w:t>
      </w:r>
      <w:r w:rsidR="00A079A6">
        <w:rPr>
          <w:lang w:val="en-GB"/>
        </w:rPr>
        <w:t>were</w:t>
      </w:r>
      <w:r w:rsidR="00A079A6" w:rsidRPr="00855E62">
        <w:rPr>
          <w:lang w:val="en-GB"/>
        </w:rPr>
        <w:t xml:space="preserve"> </w:t>
      </w:r>
      <w:r w:rsidR="00F965F0" w:rsidRPr="00855E62">
        <w:rPr>
          <w:lang w:val="en-GB"/>
        </w:rPr>
        <w:t xml:space="preserve">weighed and </w:t>
      </w:r>
      <w:r w:rsidR="003F73E2" w:rsidRPr="00855E62">
        <w:rPr>
          <w:lang w:val="en-GB"/>
        </w:rPr>
        <w:t>considered as liquid</w:t>
      </w:r>
      <w:r w:rsidR="008B38B0" w:rsidRPr="00855E62">
        <w:rPr>
          <w:lang w:val="en-GB"/>
        </w:rPr>
        <w:t xml:space="preserve"> product</w:t>
      </w:r>
      <w:r w:rsidR="00AC28FC" w:rsidRPr="00855E62">
        <w:rPr>
          <w:lang w:val="en-GB"/>
        </w:rPr>
        <w:t xml:space="preserve">. </w:t>
      </w:r>
    </w:p>
    <w:p w14:paraId="1ED55DF1" w14:textId="542FD4C1" w:rsidR="0093342D" w:rsidRPr="00855E62" w:rsidRDefault="0093342D" w:rsidP="00453E24">
      <w:pPr>
        <w:pStyle w:val="CETBodytext"/>
        <w:rPr>
          <w:lang w:val="en-GB"/>
        </w:rPr>
      </w:pPr>
      <w:r w:rsidRPr="00855E62">
        <w:rPr>
          <w:lang w:val="en-GB"/>
        </w:rPr>
        <w:t xml:space="preserve">The pyrolysis experiments were </w:t>
      </w:r>
      <w:r w:rsidR="00F965F0" w:rsidRPr="00855E62">
        <w:rPr>
          <w:lang w:val="en-GB"/>
        </w:rPr>
        <w:t>conducted</w:t>
      </w:r>
      <w:r w:rsidRPr="00855E62">
        <w:rPr>
          <w:lang w:val="en-GB"/>
        </w:rPr>
        <w:t xml:space="preserve"> in two d</w:t>
      </w:r>
      <w:r w:rsidR="004C3BF7" w:rsidRPr="00855E62">
        <w:rPr>
          <w:lang w:val="en-GB"/>
        </w:rPr>
        <w:t>ifferent atmospheres</w:t>
      </w:r>
      <w:r w:rsidR="00A43828" w:rsidRPr="00855E62">
        <w:rPr>
          <w:lang w:val="en-GB"/>
        </w:rPr>
        <w:t xml:space="preserve">, </w:t>
      </w:r>
      <w:r w:rsidR="006D1094" w:rsidRPr="00855E62">
        <w:rPr>
          <w:lang w:val="en-GB"/>
        </w:rPr>
        <w:t xml:space="preserve">including </w:t>
      </w:r>
      <w:r w:rsidR="00A43828" w:rsidRPr="00855E62">
        <w:rPr>
          <w:lang w:val="en-GB"/>
        </w:rPr>
        <w:t xml:space="preserve">static (without using purging gas) and </w:t>
      </w:r>
      <w:r w:rsidR="00A178E0" w:rsidRPr="00855E62">
        <w:rPr>
          <w:lang w:val="en-GB"/>
        </w:rPr>
        <w:t xml:space="preserve">with purging of nitrogen in the fixed bed reactor. </w:t>
      </w:r>
      <w:r w:rsidR="000A538E" w:rsidRPr="00855E62">
        <w:rPr>
          <w:lang w:val="en-GB"/>
        </w:rPr>
        <w:t>For static</w:t>
      </w:r>
      <w:r w:rsidR="00F91E4D" w:rsidRPr="00855E62">
        <w:rPr>
          <w:lang w:val="en-GB"/>
        </w:rPr>
        <w:t xml:space="preserve"> atmosphere experiments, the woodchips were first loaded in the reactor</w:t>
      </w:r>
      <w:r w:rsidR="00772A0B" w:rsidRPr="00855E62">
        <w:rPr>
          <w:lang w:val="en-GB"/>
        </w:rPr>
        <w:t xml:space="preserve"> that was purged with </w:t>
      </w:r>
      <w:r w:rsidR="00C41E64" w:rsidRPr="00855E62">
        <w:rPr>
          <w:lang w:val="en-GB"/>
        </w:rPr>
        <w:t xml:space="preserve">nitrogen and then the sweeping gas flow </w:t>
      </w:r>
      <w:r w:rsidR="00C27FB5" w:rsidRPr="00855E62">
        <w:rPr>
          <w:lang w:val="en-GB"/>
        </w:rPr>
        <w:t xml:space="preserve">was cut off as </w:t>
      </w:r>
      <w:r w:rsidR="0000617A" w:rsidRPr="00855E62">
        <w:rPr>
          <w:lang w:val="en-GB"/>
        </w:rPr>
        <w:t>an</w:t>
      </w:r>
      <w:r w:rsidR="00C27FB5" w:rsidRPr="00855E62">
        <w:rPr>
          <w:lang w:val="en-GB"/>
        </w:rPr>
        <w:t xml:space="preserve"> experiment</w:t>
      </w:r>
      <w:r w:rsidR="0000617A" w:rsidRPr="00855E62">
        <w:rPr>
          <w:lang w:val="en-GB"/>
        </w:rPr>
        <w:t xml:space="preserve"> starts. </w:t>
      </w:r>
      <w:r w:rsidR="00320D27" w:rsidRPr="00855E62">
        <w:rPr>
          <w:lang w:val="en-GB"/>
        </w:rPr>
        <w:t xml:space="preserve">The </w:t>
      </w:r>
      <w:r w:rsidR="00452E50" w:rsidRPr="00855E62">
        <w:rPr>
          <w:lang w:val="en-GB"/>
        </w:rPr>
        <w:t>temperature was raised at 10 K min</w:t>
      </w:r>
      <w:r w:rsidR="00452E50" w:rsidRPr="00855E62">
        <w:rPr>
          <w:vertAlign w:val="superscript"/>
          <w:lang w:val="en-GB"/>
        </w:rPr>
        <w:t>-1</w:t>
      </w:r>
      <w:r w:rsidR="00452E50" w:rsidRPr="00855E62">
        <w:rPr>
          <w:lang w:val="en-GB"/>
        </w:rPr>
        <w:t xml:space="preserve"> heat</w:t>
      </w:r>
      <w:r w:rsidR="00373EB3">
        <w:rPr>
          <w:lang w:val="en-GB"/>
        </w:rPr>
        <w:t>ing</w:t>
      </w:r>
      <w:r w:rsidR="00452E50" w:rsidRPr="00855E62">
        <w:rPr>
          <w:lang w:val="en-GB"/>
        </w:rPr>
        <w:t xml:space="preserve"> rate to</w:t>
      </w:r>
      <w:r w:rsidR="00373EB3">
        <w:rPr>
          <w:lang w:val="en-GB"/>
        </w:rPr>
        <w:t xml:space="preserve"> a</w:t>
      </w:r>
      <w:r w:rsidR="00452E50" w:rsidRPr="00855E62">
        <w:rPr>
          <w:lang w:val="en-GB"/>
        </w:rPr>
        <w:t xml:space="preserve"> final temperature of 400, 500 and 700 °C to </w:t>
      </w:r>
      <w:r w:rsidR="00C41531" w:rsidRPr="00855E62">
        <w:rPr>
          <w:lang w:val="en-GB"/>
        </w:rPr>
        <w:t xml:space="preserve">study </w:t>
      </w:r>
      <w:r w:rsidR="00373EB3">
        <w:rPr>
          <w:lang w:val="en-GB"/>
        </w:rPr>
        <w:t xml:space="preserve">the </w:t>
      </w:r>
      <w:r w:rsidR="00C41531" w:rsidRPr="00855E62">
        <w:rPr>
          <w:lang w:val="en-GB"/>
        </w:rPr>
        <w:t xml:space="preserve">effect of final temperature on the yield and composition of the liquid products. </w:t>
      </w:r>
      <w:r w:rsidR="00554D2D" w:rsidRPr="00855E62">
        <w:rPr>
          <w:lang w:val="en-GB"/>
        </w:rPr>
        <w:t xml:space="preserve">As the highest heating temperature </w:t>
      </w:r>
      <w:r w:rsidR="00373EB3">
        <w:rPr>
          <w:lang w:val="en-GB"/>
        </w:rPr>
        <w:t xml:space="preserve">was </w:t>
      </w:r>
      <w:r w:rsidR="00554D2D" w:rsidRPr="00855E62">
        <w:rPr>
          <w:lang w:val="en-GB"/>
        </w:rPr>
        <w:t>reached</w:t>
      </w:r>
      <w:r w:rsidR="007910AA" w:rsidRPr="00855E62">
        <w:rPr>
          <w:lang w:val="en-GB"/>
        </w:rPr>
        <w:t xml:space="preserve">, the experiment was continued for an additional 60 min to ensure </w:t>
      </w:r>
      <w:r w:rsidR="007C7D95" w:rsidRPr="00855E62">
        <w:rPr>
          <w:lang w:val="en-GB"/>
        </w:rPr>
        <w:t xml:space="preserve">complete conversion of the sample. </w:t>
      </w:r>
      <w:r w:rsidR="008C4A8F" w:rsidRPr="00855E62">
        <w:rPr>
          <w:lang w:val="en-GB"/>
        </w:rPr>
        <w:t>For the</w:t>
      </w:r>
      <w:r w:rsidR="007520A3" w:rsidRPr="00855E62">
        <w:rPr>
          <w:lang w:val="en-GB"/>
        </w:rPr>
        <w:t xml:space="preserve"> experiment performed under nitrogen atmosphere, </w:t>
      </w:r>
      <w:r w:rsidR="004A7D66" w:rsidRPr="00855E62">
        <w:rPr>
          <w:lang w:val="en-GB"/>
        </w:rPr>
        <w:t xml:space="preserve">the </w:t>
      </w:r>
      <w:r w:rsidR="00727F77" w:rsidRPr="00855E62">
        <w:rPr>
          <w:lang w:val="en-GB"/>
        </w:rPr>
        <w:t xml:space="preserve">sweep gas flow rate was </w:t>
      </w:r>
      <w:r w:rsidR="00F04061" w:rsidRPr="00855E62">
        <w:rPr>
          <w:lang w:val="en-GB"/>
        </w:rPr>
        <w:t>set to 2 L min</w:t>
      </w:r>
      <w:r w:rsidR="00F04061" w:rsidRPr="00855E62">
        <w:rPr>
          <w:vertAlign w:val="superscript"/>
          <w:lang w:val="en-GB"/>
        </w:rPr>
        <w:t>-1</w:t>
      </w:r>
      <w:r w:rsidR="004F4E1C" w:rsidRPr="00855E62">
        <w:rPr>
          <w:lang w:val="en-GB"/>
        </w:rPr>
        <w:t>,</w:t>
      </w:r>
      <w:r w:rsidR="004F4E1C" w:rsidRPr="00855E62">
        <w:rPr>
          <w:vertAlign w:val="superscript"/>
          <w:lang w:val="en-GB"/>
        </w:rPr>
        <w:t xml:space="preserve"> </w:t>
      </w:r>
      <w:r w:rsidR="004F4E1C" w:rsidRPr="00855E62">
        <w:rPr>
          <w:lang w:val="en-GB"/>
        </w:rPr>
        <w:t xml:space="preserve">which </w:t>
      </w:r>
      <w:r w:rsidR="00C7473F" w:rsidRPr="00855E62">
        <w:rPr>
          <w:lang w:val="en-GB"/>
        </w:rPr>
        <w:t xml:space="preserve">limits </w:t>
      </w:r>
      <w:r w:rsidR="00373EB3">
        <w:rPr>
          <w:lang w:val="en-GB"/>
        </w:rPr>
        <w:t xml:space="preserve">the </w:t>
      </w:r>
      <w:r w:rsidR="00C7473F" w:rsidRPr="00855E62">
        <w:rPr>
          <w:lang w:val="en-GB"/>
        </w:rPr>
        <w:t xml:space="preserve">residence time of tarry vapours and volatiles and </w:t>
      </w:r>
      <w:r w:rsidR="0085632A">
        <w:rPr>
          <w:lang w:val="en-GB"/>
        </w:rPr>
        <w:t xml:space="preserve">consequently </w:t>
      </w:r>
      <w:r w:rsidR="00C7473F" w:rsidRPr="00855E62">
        <w:rPr>
          <w:lang w:val="en-GB"/>
        </w:rPr>
        <w:t xml:space="preserve">secondary reactions of them. </w:t>
      </w:r>
    </w:p>
    <w:p w14:paraId="3BB85C65" w14:textId="72CEC544" w:rsidR="00291C6A" w:rsidRPr="00855E62" w:rsidRDefault="00A04943" w:rsidP="00DB11B9">
      <w:pPr>
        <w:pStyle w:val="CETheadingx"/>
      </w:pPr>
      <w:r w:rsidRPr="00855E62">
        <w:t xml:space="preserve">Characterization of </w:t>
      </w:r>
      <w:r w:rsidR="00E34CF1" w:rsidRPr="00855E62">
        <w:t>liquid products</w:t>
      </w:r>
    </w:p>
    <w:p w14:paraId="3BDA19AA" w14:textId="187CB6AB" w:rsidR="00BE1C78" w:rsidRPr="00855E62" w:rsidRDefault="0031690A" w:rsidP="00987B42">
      <w:pPr>
        <w:spacing w:line="276" w:lineRule="auto"/>
      </w:pPr>
      <w:r w:rsidRPr="00855E62">
        <w:t>The obtained condensates were filtered through a</w:t>
      </w:r>
      <w:r w:rsidR="002323F9" w:rsidRPr="00855E62">
        <w:t xml:space="preserve"> cellulose filter. </w:t>
      </w:r>
      <w:r w:rsidRPr="00855E62">
        <w:t xml:space="preserve">For the GC/MS </w:t>
      </w:r>
      <w:r w:rsidR="002323F9" w:rsidRPr="00855E62">
        <w:t>analysis a</w:t>
      </w:r>
      <w:r w:rsidRPr="00855E62">
        <w:t xml:space="preserve"> 5% solution was prepar</w:t>
      </w:r>
      <w:r w:rsidR="002323F9" w:rsidRPr="00855E62">
        <w:t>ed with acetone</w:t>
      </w:r>
      <w:r w:rsidRPr="00855E62">
        <w:t xml:space="preserve"> solvent. Anisole </w:t>
      </w:r>
      <w:r w:rsidR="002323F9" w:rsidRPr="00855E62">
        <w:t xml:space="preserve">at a concentration of 300 ppm </w:t>
      </w:r>
      <w:r w:rsidRPr="00855E62">
        <w:t xml:space="preserve">was selected as </w:t>
      </w:r>
      <w:r w:rsidR="00926C2F">
        <w:t>internal standard.</w:t>
      </w:r>
      <w:r w:rsidRPr="00855E62">
        <w:t xml:space="preserve"> </w:t>
      </w:r>
      <w:r w:rsidR="00C70F40" w:rsidRPr="00855E62">
        <w:t xml:space="preserve">The GC/MS analysis of the condensates was performed by an Agilent 7890A/5977B GC/MS system (Agilent Technologies, USA) equipped with an Agilent DB-1701 capillary column (30 m × 0.25 mm </w:t>
      </w:r>
      <w:proofErr w:type="spellStart"/>
      <w:r w:rsidR="00C70F40" w:rsidRPr="00855E62">
        <w:t>i.d.</w:t>
      </w:r>
      <w:proofErr w:type="spellEnd"/>
      <w:r w:rsidR="00C70F40" w:rsidRPr="00855E62">
        <w:t xml:space="preserve">, 0.25 µm film thickness). 1 </w:t>
      </w:r>
      <w:proofErr w:type="spellStart"/>
      <w:r w:rsidR="00C70F40" w:rsidRPr="00855E62">
        <w:t>μL</w:t>
      </w:r>
      <w:proofErr w:type="spellEnd"/>
      <w:r w:rsidR="00C70F40" w:rsidRPr="00855E62">
        <w:t xml:space="preserve"> solution was injected into the injecto</w:t>
      </w:r>
      <w:r w:rsidRPr="00855E62">
        <w:t xml:space="preserve">r heated at 280 °C in split </w:t>
      </w:r>
      <w:r w:rsidR="00C70F40" w:rsidRPr="00855E62">
        <w:t>mode. The helium carrier gas flow was 1 ml min</w:t>
      </w:r>
      <w:r w:rsidR="00C70F40" w:rsidRPr="00855E62">
        <w:rPr>
          <w:vertAlign w:val="superscript"/>
        </w:rPr>
        <w:t>–1</w:t>
      </w:r>
      <w:r w:rsidR="00C70F40" w:rsidRPr="00855E62">
        <w:t>. The following GC heating program was applied: 4 min isothermal period at 40 °C, then the temperature was increased at</w:t>
      </w:r>
      <w:r w:rsidR="00242A6A" w:rsidRPr="00855E62">
        <w:t xml:space="preserve"> </w:t>
      </w:r>
      <w:r w:rsidR="00C70F40" w:rsidRPr="00855E62">
        <w:t>a heating rate of 6 °C min</w:t>
      </w:r>
      <w:r w:rsidR="00C70F40" w:rsidRPr="00113EC6">
        <w:rPr>
          <w:vertAlign w:val="superscript"/>
        </w:rPr>
        <w:t>–1</w:t>
      </w:r>
      <w:r w:rsidR="00C70F40" w:rsidRPr="00855E62">
        <w:t xml:space="preserve"> to 280 °C, </w:t>
      </w:r>
      <w:r w:rsidR="00373EB3">
        <w:t>and</w:t>
      </w:r>
      <w:r w:rsidR="00373EB3" w:rsidRPr="00855E62">
        <w:t xml:space="preserve"> </w:t>
      </w:r>
      <w:r w:rsidR="00C70F40" w:rsidRPr="00855E62">
        <w:t>was h</w:t>
      </w:r>
      <w:r w:rsidR="00373EB3">
        <w:t>e</w:t>
      </w:r>
      <w:r w:rsidR="00C70F40" w:rsidRPr="00855E62">
        <w:t>ld for 5 min. The MS was operated in electron ionization (EI) mode at 70 eV and the mass range of 14–550 m/z was scanned. Each sample was measured in triplicates. The components of the condensates were identified based on their mass spectra using the combined Wiley Registry 9th edition and NIST 2011 mass spectral libraries.</w:t>
      </w:r>
      <w:r w:rsidR="00222FD9">
        <w:t xml:space="preserve"> The spectral identity of the compounds was more than 90% for all identified components.</w:t>
      </w:r>
    </w:p>
    <w:p w14:paraId="677EBFF0" w14:textId="3E569B25" w:rsidR="00600535" w:rsidRPr="00855E62" w:rsidRDefault="002562AA" w:rsidP="00600535">
      <w:pPr>
        <w:pStyle w:val="CETHeading1"/>
        <w:tabs>
          <w:tab w:val="clear" w:pos="360"/>
          <w:tab w:val="right" w:pos="7100"/>
        </w:tabs>
        <w:jc w:val="both"/>
        <w:rPr>
          <w:lang w:val="en-GB"/>
        </w:rPr>
      </w:pPr>
      <w:r w:rsidRPr="00855E62">
        <w:rPr>
          <w:lang w:val="en-GB"/>
        </w:rPr>
        <w:t>Results and discussion</w:t>
      </w:r>
    </w:p>
    <w:p w14:paraId="04963A06" w14:textId="0D73A6B3" w:rsidR="00600535" w:rsidRPr="00855E62" w:rsidRDefault="00FC0926" w:rsidP="00DB11B9">
      <w:pPr>
        <w:pStyle w:val="CETheadingx"/>
      </w:pPr>
      <w:r w:rsidRPr="00855E62">
        <w:t>Yield of liquid products</w:t>
      </w:r>
    </w:p>
    <w:p w14:paraId="1F05139F" w14:textId="4C90068D" w:rsidR="00855E62" w:rsidRDefault="0060421C" w:rsidP="00AF3448">
      <w:pPr>
        <w:pStyle w:val="CETBodytext"/>
      </w:pPr>
      <w:r>
        <w:rPr>
          <w:lang w:val="en-GB"/>
        </w:rPr>
        <w:t xml:space="preserve">As shown in Table 1, </w:t>
      </w:r>
      <w:r w:rsidR="001D7FBC">
        <w:rPr>
          <w:lang w:val="en-GB"/>
        </w:rPr>
        <w:t xml:space="preserve">the general properties </w:t>
      </w:r>
      <w:r w:rsidR="00231DF1">
        <w:rPr>
          <w:lang w:val="en-GB"/>
        </w:rPr>
        <w:t xml:space="preserve">like proximate analysis results and elemental composition </w:t>
      </w:r>
      <w:r w:rsidR="001D7FBC">
        <w:rPr>
          <w:lang w:val="en-GB"/>
        </w:rPr>
        <w:t xml:space="preserve">of spruce wood are </w:t>
      </w:r>
      <w:proofErr w:type="gramStart"/>
      <w:r w:rsidR="001D7FBC">
        <w:rPr>
          <w:lang w:val="en-GB"/>
        </w:rPr>
        <w:t>similar to</w:t>
      </w:r>
      <w:proofErr w:type="gramEnd"/>
      <w:r w:rsidR="001D7FBC">
        <w:rPr>
          <w:lang w:val="en-GB"/>
        </w:rPr>
        <w:t xml:space="preserve"> those of birch wood. However, </w:t>
      </w:r>
      <w:r w:rsidR="00373EB3">
        <w:rPr>
          <w:lang w:val="en-GB"/>
        </w:rPr>
        <w:t xml:space="preserve">the </w:t>
      </w:r>
      <w:r w:rsidR="001D7FBC">
        <w:rPr>
          <w:lang w:val="en-GB"/>
        </w:rPr>
        <w:t>lignin content of spruce wood is about 31.13%</w:t>
      </w:r>
      <w:r w:rsidR="00373EB3">
        <w:rPr>
          <w:lang w:val="en-GB"/>
        </w:rPr>
        <w:t>,</w:t>
      </w:r>
      <w:r w:rsidR="001D7FBC">
        <w:rPr>
          <w:lang w:val="en-GB"/>
        </w:rPr>
        <w:t xml:space="preserve"> that is </w:t>
      </w:r>
      <w:r w:rsidR="00753147">
        <w:rPr>
          <w:lang w:val="en-GB"/>
        </w:rPr>
        <w:t>10.64</w:t>
      </w:r>
      <w:r w:rsidR="00373EB3">
        <w:rPr>
          <w:lang w:val="en-GB"/>
        </w:rPr>
        <w:t xml:space="preserve"> percentage points</w:t>
      </w:r>
      <w:r w:rsidR="00753147">
        <w:rPr>
          <w:lang w:val="en-GB"/>
        </w:rPr>
        <w:t xml:space="preserve"> higher than that of birch wood.</w:t>
      </w:r>
      <w:r w:rsidR="00115E55">
        <w:rPr>
          <w:lang w:val="en-GB"/>
        </w:rPr>
        <w:t xml:space="preserve"> Additionally, content</w:t>
      </w:r>
      <w:r w:rsidR="00373EB3">
        <w:rPr>
          <w:lang w:val="en-GB"/>
        </w:rPr>
        <w:t>s</w:t>
      </w:r>
      <w:r w:rsidR="00115E55">
        <w:rPr>
          <w:lang w:val="en-GB"/>
        </w:rPr>
        <w:t xml:space="preserve"> of cellulose and hemicellulose in spruce wood are </w:t>
      </w:r>
      <w:r w:rsidR="00F80C7F">
        <w:rPr>
          <w:lang w:val="en-GB"/>
        </w:rPr>
        <w:t xml:space="preserve">also different than </w:t>
      </w:r>
      <w:r w:rsidR="00000487">
        <w:rPr>
          <w:lang w:val="en-GB"/>
        </w:rPr>
        <w:t xml:space="preserve">that </w:t>
      </w:r>
      <w:r w:rsidR="00373EB3">
        <w:rPr>
          <w:lang w:val="en-GB"/>
        </w:rPr>
        <w:t xml:space="preserve">of </w:t>
      </w:r>
      <w:r w:rsidR="00000487">
        <w:rPr>
          <w:lang w:val="en-GB"/>
        </w:rPr>
        <w:t>birch wood.</w:t>
      </w:r>
      <w:r w:rsidR="00373EB3">
        <w:rPr>
          <w:lang w:val="en-GB"/>
        </w:rPr>
        <w:t xml:space="preserve"> </w:t>
      </w:r>
      <w:r w:rsidR="007C095A">
        <w:t xml:space="preserve">Figure 1 shows </w:t>
      </w:r>
      <w:r w:rsidR="0037516C">
        <w:t xml:space="preserve">the </w:t>
      </w:r>
      <w:r w:rsidR="007C095A">
        <w:t xml:space="preserve">yield of liquid products from the studied spruce and birch wood under different conditions. </w:t>
      </w:r>
      <w:proofErr w:type="gramStart"/>
      <w:r w:rsidR="007C095A">
        <w:t>It can be seen that temperature</w:t>
      </w:r>
      <w:proofErr w:type="gramEnd"/>
      <w:r w:rsidR="007C095A">
        <w:t xml:space="preserve"> </w:t>
      </w:r>
      <w:r w:rsidR="0037516C">
        <w:t>a</w:t>
      </w:r>
      <w:r w:rsidR="007C095A">
        <w:t xml:space="preserve">ffects the </w:t>
      </w:r>
      <w:r w:rsidR="00602D01">
        <w:t xml:space="preserve">yield of products. The </w:t>
      </w:r>
      <w:r w:rsidR="00FC0926">
        <w:t xml:space="preserve">yield of </w:t>
      </w:r>
      <w:r w:rsidR="00602D01">
        <w:t>liquid products</w:t>
      </w:r>
      <w:r w:rsidR="007D6C60">
        <w:t xml:space="preserve"> from pyrolysis of birch wood</w:t>
      </w:r>
      <w:r w:rsidR="00602D01">
        <w:t xml:space="preserve"> increase</w:t>
      </w:r>
      <w:r w:rsidR="005D1075">
        <w:t xml:space="preserve">d </w:t>
      </w:r>
      <w:r w:rsidR="00602D01">
        <w:t xml:space="preserve">from </w:t>
      </w:r>
      <w:r w:rsidR="00124C11">
        <w:t xml:space="preserve">58.45% </w:t>
      </w:r>
      <w:r w:rsidR="00602D01">
        <w:t xml:space="preserve">to </w:t>
      </w:r>
      <w:r w:rsidR="00124C11">
        <w:t xml:space="preserve">59.79% </w:t>
      </w:r>
      <w:r w:rsidR="0037516C">
        <w:t xml:space="preserve">when increasing the </w:t>
      </w:r>
      <w:r w:rsidR="00602D01">
        <w:t xml:space="preserve">temperature </w:t>
      </w:r>
      <w:r w:rsidR="0037516C">
        <w:t xml:space="preserve">from </w:t>
      </w:r>
      <w:r w:rsidR="00602D01">
        <w:t xml:space="preserve">400 </w:t>
      </w:r>
      <w:r w:rsidR="0037516C">
        <w:t xml:space="preserve">to </w:t>
      </w:r>
      <w:r w:rsidR="00C56834">
        <w:t>500</w:t>
      </w:r>
      <w:r w:rsidR="00602D01">
        <w:t xml:space="preserve"> </w:t>
      </w:r>
      <w:r w:rsidR="00602D01">
        <w:rPr>
          <w:rFonts w:cs="Arial"/>
        </w:rPr>
        <w:t>°</w:t>
      </w:r>
      <w:r w:rsidR="00602D01">
        <w:t xml:space="preserve">C, </w:t>
      </w:r>
      <w:r w:rsidR="00C56834">
        <w:t xml:space="preserve">which </w:t>
      </w:r>
      <w:r w:rsidR="00075890">
        <w:t>increased</w:t>
      </w:r>
      <w:r w:rsidR="0037516C">
        <w:t xml:space="preserve"> further</w:t>
      </w:r>
      <w:r w:rsidR="00075890">
        <w:t xml:space="preserve"> </w:t>
      </w:r>
      <w:r w:rsidR="00075890" w:rsidRPr="00124C11">
        <w:t>to</w:t>
      </w:r>
      <w:r w:rsidR="00124C11">
        <w:t xml:space="preserve"> 60.23%</w:t>
      </w:r>
      <w:r w:rsidR="00075890">
        <w:t xml:space="preserve"> at </w:t>
      </w:r>
      <w:r w:rsidR="0037516C">
        <w:t xml:space="preserve">a </w:t>
      </w:r>
      <w:r w:rsidR="00075890">
        <w:t>temperature</w:t>
      </w:r>
      <w:r w:rsidR="0037516C">
        <w:t xml:space="preserve"> of</w:t>
      </w:r>
      <w:r w:rsidR="00075890">
        <w:t xml:space="preserve"> </w:t>
      </w:r>
      <w:r w:rsidR="00124C11">
        <w:t>70</w:t>
      </w:r>
      <w:r w:rsidR="00075890">
        <w:t xml:space="preserve">0 </w:t>
      </w:r>
      <w:r w:rsidR="00075890">
        <w:rPr>
          <w:rFonts w:cs="Arial"/>
        </w:rPr>
        <w:t>°</w:t>
      </w:r>
      <w:r w:rsidR="00075890">
        <w:t>C</w:t>
      </w:r>
      <w:r w:rsidR="00602D01">
        <w:t>.</w:t>
      </w:r>
      <w:r w:rsidR="00895181">
        <w:t xml:space="preserve"> At low temperature, degradation of biomass mainly take</w:t>
      </w:r>
      <w:r w:rsidR="0037516C">
        <w:t>s</w:t>
      </w:r>
      <w:r w:rsidR="00895181">
        <w:t xml:space="preserve"> place at heteroatom sites within </w:t>
      </w:r>
      <w:r w:rsidR="0037516C">
        <w:t xml:space="preserve">the </w:t>
      </w:r>
      <w:r w:rsidR="00895181">
        <w:t>biomass structure, leading to formation of heavy tars. While at high temperature (</w:t>
      </w:r>
      <w:r w:rsidR="00895181">
        <w:rPr>
          <w:rFonts w:cs="Arial"/>
        </w:rPr>
        <w:t>&gt;</w:t>
      </w:r>
      <w:r w:rsidR="00895181">
        <w:t xml:space="preserve">500 </w:t>
      </w:r>
      <w:r w:rsidR="00895181">
        <w:rPr>
          <w:rFonts w:cs="Arial"/>
        </w:rPr>
        <w:t>°</w:t>
      </w:r>
      <w:r w:rsidR="00895181">
        <w:t>C)</w:t>
      </w:r>
      <w:r w:rsidR="006F76DC">
        <w:t xml:space="preserve">, more intensive decomposition of biomass and </w:t>
      </w:r>
      <w:r w:rsidR="007D6C60">
        <w:t xml:space="preserve">cracking </w:t>
      </w:r>
      <w:r w:rsidR="006F76DC">
        <w:t xml:space="preserve">of intermediate products </w:t>
      </w:r>
      <w:r w:rsidR="00231DF1">
        <w:t>result</w:t>
      </w:r>
      <w:r w:rsidR="007D6C60">
        <w:t>s</w:t>
      </w:r>
      <w:r w:rsidR="00231DF1">
        <w:t xml:space="preserve"> in a</w:t>
      </w:r>
      <w:r w:rsidR="006F76DC">
        <w:t xml:space="preserve"> </w:t>
      </w:r>
      <w:r w:rsidR="0037516C">
        <w:t>wider range</w:t>
      </w:r>
      <w:r w:rsidR="006F76DC">
        <w:t xml:space="preserve"> of compounds. T</w:t>
      </w:r>
      <w:r w:rsidR="00C56834">
        <w:t xml:space="preserve">here is </w:t>
      </w:r>
      <w:r w:rsidR="0037516C">
        <w:t xml:space="preserve">a </w:t>
      </w:r>
      <w:r w:rsidR="00C56834">
        <w:t xml:space="preserve">tradeoff between </w:t>
      </w:r>
      <w:r w:rsidR="006F76DC">
        <w:t>high biomass conversion</w:t>
      </w:r>
      <w:r w:rsidR="0037516C">
        <w:t xml:space="preserve"> degree</w:t>
      </w:r>
      <w:r w:rsidR="006F76DC">
        <w:t xml:space="preserve"> and </w:t>
      </w:r>
      <w:r w:rsidR="0037516C">
        <w:t xml:space="preserve">the degree of </w:t>
      </w:r>
      <w:r w:rsidR="006F76DC">
        <w:t>secondary decomposition of liquid</w:t>
      </w:r>
      <w:r w:rsidR="00C56834">
        <w:t xml:space="preserve"> products during pyrolysis of biomass materials. At a high pyrolysis temperature, increase of</w:t>
      </w:r>
      <w:r w:rsidR="00FC0926">
        <w:t xml:space="preserve"> gas yields</w:t>
      </w:r>
      <w:r w:rsidR="00C56834">
        <w:t xml:space="preserve"> has been generally reported</w:t>
      </w:r>
      <w:r w:rsidR="00FC0926">
        <w:t xml:space="preserve">, which is related to further </w:t>
      </w:r>
      <w:r w:rsidR="0037516C">
        <w:t xml:space="preserve">devolatilisation </w:t>
      </w:r>
      <w:r w:rsidR="00FC0926">
        <w:t xml:space="preserve">of </w:t>
      </w:r>
      <w:r w:rsidR="007D6C60">
        <w:t xml:space="preserve">the </w:t>
      </w:r>
      <w:r w:rsidR="00FC0926">
        <w:t xml:space="preserve">char and cracking of tarry vapors at a higher pyrolysis temperature. </w:t>
      </w:r>
      <w:r w:rsidR="0062437F">
        <w:t>It is noticeable that</w:t>
      </w:r>
      <w:r w:rsidR="005D1075">
        <w:t xml:space="preserve"> a higher yield of liquid product was obtained from the experiment with purging of N</w:t>
      </w:r>
      <w:r w:rsidR="005D1075" w:rsidRPr="00AF3448">
        <w:rPr>
          <w:vertAlign w:val="subscript"/>
        </w:rPr>
        <w:t>2</w:t>
      </w:r>
      <w:r w:rsidR="005D1075">
        <w:t xml:space="preserve"> as carrier gas.</w:t>
      </w:r>
      <w:r w:rsidR="0062437F">
        <w:t xml:space="preserve"> </w:t>
      </w:r>
      <w:r w:rsidR="0009487A">
        <w:t>The influence of purg</w:t>
      </w:r>
      <w:r w:rsidR="007D6C60">
        <w:t>e</w:t>
      </w:r>
      <w:r w:rsidR="0009487A">
        <w:t xml:space="preserve"> gas flow rate on pyrolysis products distribution has </w:t>
      </w:r>
      <w:r w:rsidR="00493365">
        <w:t xml:space="preserve">been </w:t>
      </w:r>
      <w:r w:rsidR="0009487A">
        <w:t>studied</w:t>
      </w:r>
      <w:r w:rsidR="00493365">
        <w:t xml:space="preserve"> earlier</w:t>
      </w:r>
      <w:r w:rsidR="0009487A">
        <w:t xml:space="preserve">. It was reported that the yields of liquid products </w:t>
      </w:r>
      <w:r w:rsidR="0009487A" w:rsidRPr="00150C31">
        <w:t>from pyrolysis of</w:t>
      </w:r>
      <w:r w:rsidR="0009487A">
        <w:t xml:space="preserve"> </w:t>
      </w:r>
      <w:r w:rsidR="0009487A" w:rsidRPr="00AF3448">
        <w:t>pomegranate seeds</w:t>
      </w:r>
      <w:r w:rsidR="0009487A">
        <w:t xml:space="preserve"> in a fixed bed reactor was decreased by lowering </w:t>
      </w:r>
      <w:r w:rsidR="00493365">
        <w:t xml:space="preserve">the </w:t>
      </w:r>
      <w:r w:rsidR="0009487A">
        <w:t>purging N</w:t>
      </w:r>
      <w:r w:rsidR="0009487A" w:rsidRPr="00AF3448">
        <w:rPr>
          <w:vertAlign w:val="subscript"/>
        </w:rPr>
        <w:t>2</w:t>
      </w:r>
      <w:r w:rsidR="0009487A">
        <w:t xml:space="preserve"> flow rate</w:t>
      </w:r>
      <w:r w:rsidR="00340C93">
        <w:t xml:space="preserve"> </w:t>
      </w:r>
      <w:r w:rsidR="00340C93" w:rsidRPr="00473FDF">
        <w:fldChar w:fldCharType="begin"/>
      </w:r>
      <w:r w:rsidR="00340C93" w:rsidRPr="00473FDF">
        <w:instrText xml:space="preserve"> ADDIN ZOTERO_ITEM CSL_CITATION {"citationID":"SKNFIW4H","properties":{"formattedCitation":"(U\\uc0\\u231{}ar and Karag\\uc0\\u246{}z 2009)","plainCitation":"(Uçar and Karagöz 2009)","noteIndex":0},"citationItems":[{"id":7987,"uris":["http://zotero.org/users/9468664/items/J7VQLE8J"],"itemData":{"id":7987,"type":"article-journal","abstract":"The slow pyrolysis of pomegranate seeds was carried out at 400, 500, 600 and 800°C. The effect of temperature on the product distribution was discussed. The maximum liquid yields were obtained at the temperatures of 500 and 600°C. The gaseous products from the pyrolysis of pomegranate seeds contained CO2, CO, CH4 as well as hydrocarbons from C2 to C7 and H2S. The major gas product was CO2. Identification of bio-oil components was done by gas chromatography/mass spectrometry (GC–MS). Phenols and alkyl-benzenes were prominent in bio-oils obtained at all tested temperatures. The boiling point distributions of hydrocarbons in bio-oils at 400, 500, 600 and 800°C were found to be similar. The total non-aromatic hydrocarbons were higher than that of aromatic hydrocarbons in water fractions for all pyrolysis temperatures. Bio-chars produced from pomegranate seeds are carbon rich fuels with high bulk densities and calorific values.","container-title":"Journal of Analytical and Applied Pyrolysis","DOI":"10.1016/j.jaap.2009.01.005","ISSN":"0165-2370","issue":"2","journalAbbreviation":"Journal of Analytical and Applied Pyrolysis","language":"en","page":"151-156","source":"ScienceDirect","title":"The slow pyrolysis of pomegranate seeds: The effect of temperature on the product yields and bio-oil properties","title-short":"The slow pyrolysis of pomegranate seeds","volume":"84","author":[{"family":"Uçar","given":"Suat"},{"family":"Karagöz","given":"Selhan"}],"issued":{"date-parts":[["2009",3,1]]}}}],"schema":"https://github.com/citation-style-language/schema/raw/master/csl-citation.json"} </w:instrText>
      </w:r>
      <w:r w:rsidR="00340C93" w:rsidRPr="00473FDF">
        <w:fldChar w:fldCharType="separate"/>
      </w:r>
      <w:r w:rsidR="00340C93" w:rsidRPr="00473FDF">
        <w:rPr>
          <w:rFonts w:cs="Arial"/>
          <w:szCs w:val="24"/>
        </w:rPr>
        <w:t>(Uçar and Karagöz 2009)</w:t>
      </w:r>
      <w:r w:rsidR="00340C93" w:rsidRPr="00473FDF">
        <w:fldChar w:fldCharType="end"/>
      </w:r>
      <w:r w:rsidR="0009487A">
        <w:t xml:space="preserve">. </w:t>
      </w:r>
      <w:r w:rsidR="0053392F">
        <w:t xml:space="preserve">During pyrolysis of biomass, secondary reactions of volatiles and tarry vapors </w:t>
      </w:r>
      <w:r w:rsidR="00493365">
        <w:t xml:space="preserve">around </w:t>
      </w:r>
      <w:r w:rsidR="0053392F">
        <w:t>solid charring particles and in the free zone of reactor might occur. The extent</w:t>
      </w:r>
      <w:r w:rsidR="007D6C60">
        <w:t>s</w:t>
      </w:r>
      <w:r w:rsidR="0053392F">
        <w:t xml:space="preserve"> of these reactions </w:t>
      </w:r>
      <w:r w:rsidR="007D6C60">
        <w:t>are</w:t>
      </w:r>
      <w:r w:rsidR="0053392F">
        <w:t xml:space="preserve"> closely related to pyrolysis temperature and residence time of pyrolysis vapors. </w:t>
      </w:r>
      <w:r w:rsidR="0062437F">
        <w:t xml:space="preserve">The </w:t>
      </w:r>
      <w:r w:rsidR="0053392F">
        <w:t xml:space="preserve">inert </w:t>
      </w:r>
      <w:r w:rsidR="0062437F">
        <w:t>purging gas generate</w:t>
      </w:r>
      <w:r w:rsidR="00075890">
        <w:t>s</w:t>
      </w:r>
      <w:r w:rsidR="0062437F">
        <w:t xml:space="preserve"> </w:t>
      </w:r>
      <w:r w:rsidR="0053392F">
        <w:t xml:space="preserve">nonreactive </w:t>
      </w:r>
      <w:r w:rsidR="0062437F">
        <w:t>atmosphere and remove</w:t>
      </w:r>
      <w:r w:rsidR="00075890">
        <w:t>s</w:t>
      </w:r>
      <w:r w:rsidR="0062437F">
        <w:t xml:space="preserve"> the pyrolysis products from the hot zone in the reactor.</w:t>
      </w:r>
      <w:r w:rsidR="004F1271">
        <w:t xml:space="preserve"> </w:t>
      </w:r>
      <w:r w:rsidR="00492958">
        <w:t>Using</w:t>
      </w:r>
      <w:r w:rsidR="0053392F">
        <w:t xml:space="preserve"> N</w:t>
      </w:r>
      <w:r w:rsidR="0053392F" w:rsidRPr="00113EC6">
        <w:rPr>
          <w:vertAlign w:val="subscript"/>
        </w:rPr>
        <w:t>2</w:t>
      </w:r>
      <w:r w:rsidR="0053392F">
        <w:t xml:space="preserve"> gas flow will </w:t>
      </w:r>
      <w:r w:rsidR="00776119">
        <w:t xml:space="preserve">dilute and </w:t>
      </w:r>
      <w:r w:rsidR="0053392F">
        <w:t>push</w:t>
      </w:r>
      <w:r w:rsidR="00493365">
        <w:t xml:space="preserve"> out</w:t>
      </w:r>
      <w:r w:rsidR="0053392F">
        <w:t xml:space="preserve"> the hot pyrolysis vapor</w:t>
      </w:r>
      <w:r w:rsidR="00493365">
        <w:t>s</w:t>
      </w:r>
      <w:r w:rsidR="0053392F">
        <w:t xml:space="preserve"> and </w:t>
      </w:r>
      <w:r w:rsidR="0062437F">
        <w:t xml:space="preserve">reduce </w:t>
      </w:r>
      <w:r w:rsidR="00493365">
        <w:t xml:space="preserve">the </w:t>
      </w:r>
      <w:r w:rsidR="0062437F">
        <w:t xml:space="preserve">residence time </w:t>
      </w:r>
      <w:r w:rsidR="0053392F">
        <w:t>of them,</w:t>
      </w:r>
      <w:r w:rsidR="0062437F">
        <w:t xml:space="preserve"> restrict</w:t>
      </w:r>
      <w:r w:rsidR="00493365">
        <w:t>ing</w:t>
      </w:r>
      <w:r w:rsidR="0062437F">
        <w:t xml:space="preserve"> </w:t>
      </w:r>
      <w:r w:rsidR="0053392F">
        <w:t xml:space="preserve">decomposition </w:t>
      </w:r>
      <w:r w:rsidR="0062437F">
        <w:t xml:space="preserve">related to cracking, </w:t>
      </w:r>
      <w:proofErr w:type="gramStart"/>
      <w:r w:rsidR="0062437F">
        <w:t>polymerization</w:t>
      </w:r>
      <w:proofErr w:type="gramEnd"/>
      <w:r w:rsidR="0062437F">
        <w:t xml:space="preserve"> and condensation. </w:t>
      </w:r>
      <w:r w:rsidR="00AF3448">
        <w:t xml:space="preserve">Consequently, larger amounts of tarry vapors will leave the reactor, which </w:t>
      </w:r>
      <w:r w:rsidR="00321C4E">
        <w:t>can be</w:t>
      </w:r>
      <w:r w:rsidR="00AF3448">
        <w:t xml:space="preserve"> further condensed and collected as liquid products.</w:t>
      </w:r>
    </w:p>
    <w:p w14:paraId="6C9B0A81" w14:textId="4C582D2A" w:rsidR="00FC0926" w:rsidRPr="00115E55" w:rsidRDefault="004D1CC3" w:rsidP="00FC0926">
      <w:pPr>
        <w:pStyle w:val="CETBodytext"/>
      </w:pPr>
      <w:r>
        <w:t xml:space="preserve">As shown in Figure 1, liquid products obtained from pyrolysis </w:t>
      </w:r>
      <w:r w:rsidR="00776119">
        <w:t xml:space="preserve">of </w:t>
      </w:r>
      <w:r>
        <w:t xml:space="preserve">spruce wood </w:t>
      </w:r>
      <w:r w:rsidRPr="00781412">
        <w:t>yield</w:t>
      </w:r>
      <w:r w:rsidR="00115E55" w:rsidRPr="00781412">
        <w:t xml:space="preserve"> </w:t>
      </w:r>
      <w:r w:rsidR="00947BA0" w:rsidRPr="00781412">
        <w:t>57.95%</w:t>
      </w:r>
      <w:r w:rsidR="00115E55" w:rsidRPr="00781412">
        <w:t xml:space="preserve">, while birch wood </w:t>
      </w:r>
      <w:r w:rsidR="00C01E4C">
        <w:t>yields</w:t>
      </w:r>
      <w:r w:rsidR="00C01E4C" w:rsidRPr="00781412">
        <w:t xml:space="preserve"> </w:t>
      </w:r>
      <w:r w:rsidR="00781412" w:rsidRPr="00781412">
        <w:t>59.79%</w:t>
      </w:r>
      <w:r w:rsidR="009F25BB">
        <w:t xml:space="preserve">, at 500 </w:t>
      </w:r>
      <w:r w:rsidR="009F25BB">
        <w:rPr>
          <w:rFonts w:cs="Arial"/>
        </w:rPr>
        <w:t>°</w:t>
      </w:r>
      <w:r w:rsidR="009F25BB">
        <w:t>C</w:t>
      </w:r>
      <w:r w:rsidR="00115E55" w:rsidRPr="00781412">
        <w:t>.</w:t>
      </w:r>
      <w:r w:rsidR="00115E55">
        <w:t xml:space="preserve"> </w:t>
      </w:r>
      <w:r w:rsidR="00FC0926">
        <w:rPr>
          <w:lang w:val="en-GB"/>
        </w:rPr>
        <w:t xml:space="preserve">Variations of bio-oil </w:t>
      </w:r>
      <w:r w:rsidR="009F25BB">
        <w:rPr>
          <w:lang w:val="en-GB"/>
        </w:rPr>
        <w:t xml:space="preserve">yield </w:t>
      </w:r>
      <w:r w:rsidR="00FC0926">
        <w:rPr>
          <w:lang w:val="en-GB"/>
        </w:rPr>
        <w:t xml:space="preserve">from pyrolysis of different biomasses have been </w:t>
      </w:r>
      <w:r w:rsidR="009F25BB">
        <w:rPr>
          <w:lang w:val="en-GB"/>
        </w:rPr>
        <w:t xml:space="preserve">frequently </w:t>
      </w:r>
      <w:r w:rsidR="00FC0926">
        <w:rPr>
          <w:lang w:val="en-GB"/>
        </w:rPr>
        <w:t xml:space="preserve">reported, which are </w:t>
      </w:r>
      <w:r w:rsidR="0009487A">
        <w:rPr>
          <w:lang w:val="en-GB"/>
        </w:rPr>
        <w:t xml:space="preserve">often </w:t>
      </w:r>
      <w:r w:rsidR="00FC0926">
        <w:rPr>
          <w:lang w:val="en-GB"/>
        </w:rPr>
        <w:t xml:space="preserve">directly related to </w:t>
      </w:r>
      <w:r w:rsidR="009F25BB">
        <w:rPr>
          <w:lang w:val="en-GB"/>
        </w:rPr>
        <w:t xml:space="preserve">the </w:t>
      </w:r>
      <w:r w:rsidR="00FC0926">
        <w:rPr>
          <w:lang w:val="en-GB"/>
        </w:rPr>
        <w:t xml:space="preserve">content and type of </w:t>
      </w:r>
      <w:r w:rsidR="00752053">
        <w:rPr>
          <w:lang w:val="en-GB"/>
        </w:rPr>
        <w:t>chemical compositions of biomasses</w:t>
      </w:r>
      <w:r w:rsidR="00FC0926">
        <w:rPr>
          <w:lang w:val="en-GB"/>
        </w:rPr>
        <w:t>.</w:t>
      </w:r>
      <w:r w:rsidR="007603FD">
        <w:rPr>
          <w:lang w:val="en-GB"/>
        </w:rPr>
        <w:t xml:space="preserve"> </w:t>
      </w:r>
      <w:proofErr w:type="spellStart"/>
      <w:r w:rsidR="005F7C58" w:rsidRPr="00C44E35">
        <w:rPr>
          <w:rFonts w:cs="Arial"/>
          <w:szCs w:val="24"/>
        </w:rPr>
        <w:t>Garcìa</w:t>
      </w:r>
      <w:proofErr w:type="spellEnd"/>
      <w:r w:rsidR="005F7C58" w:rsidRPr="00C44E35">
        <w:rPr>
          <w:rFonts w:cs="Arial"/>
          <w:szCs w:val="24"/>
        </w:rPr>
        <w:t>-Pérez et al.</w:t>
      </w:r>
      <w:r w:rsidR="005F7C58">
        <w:rPr>
          <w:rFonts w:cs="Arial"/>
          <w:szCs w:val="24"/>
        </w:rPr>
        <w:t xml:space="preserve"> conducted </w:t>
      </w:r>
      <w:r w:rsidR="00E05CFB">
        <w:rPr>
          <w:rFonts w:cs="Arial"/>
          <w:szCs w:val="24"/>
        </w:rPr>
        <w:t xml:space="preserve">pyrolysis of softwood bark and hardwood bark and obtained </w:t>
      </w:r>
      <w:r w:rsidR="00897C00">
        <w:rPr>
          <w:rFonts w:cs="Arial"/>
          <w:szCs w:val="24"/>
        </w:rPr>
        <w:t xml:space="preserve">yields of </w:t>
      </w:r>
      <w:r w:rsidR="00897C00" w:rsidRPr="00897C00">
        <w:rPr>
          <w:rFonts w:cs="Arial"/>
          <w:szCs w:val="24"/>
        </w:rPr>
        <w:t xml:space="preserve">45.0% and 53.9% </w:t>
      </w:r>
      <w:r w:rsidR="009F25BB">
        <w:rPr>
          <w:rFonts w:cs="Arial"/>
          <w:szCs w:val="24"/>
        </w:rPr>
        <w:t>res</w:t>
      </w:r>
      <w:r w:rsidR="00776119">
        <w:rPr>
          <w:rFonts w:cs="Arial"/>
          <w:szCs w:val="24"/>
        </w:rPr>
        <w:t>p</w:t>
      </w:r>
      <w:r w:rsidR="009F25BB">
        <w:rPr>
          <w:rFonts w:cs="Arial"/>
          <w:szCs w:val="24"/>
        </w:rPr>
        <w:t>ectively</w:t>
      </w:r>
      <w:r w:rsidR="00FC0926">
        <w:rPr>
          <w:lang w:val="en-GB"/>
        </w:rPr>
        <w:t xml:space="preserve"> </w:t>
      </w:r>
      <w:r w:rsidR="00C44E35">
        <w:rPr>
          <w:lang w:val="en-GB"/>
        </w:rPr>
        <w:fldChar w:fldCharType="begin"/>
      </w:r>
      <w:r w:rsidR="00C44E35">
        <w:rPr>
          <w:lang w:val="en-GB"/>
        </w:rPr>
        <w:instrText xml:space="preserve"> ADDIN ZOTERO_ITEM CSL_CITATION {"citationID":"HHP2c551","properties":{"formattedCitation":"(Garc\\uc0\\u236{}a-P\\uc0\\u233{}rez et al. 2007)","plainCitation":"(Garcìa-Pérez et al. 2007)","noteIndex":0},"citationItems":[{"id":7991,"uris":["http://zotero.org/users/9468664/items/FCVBLZ79"],"itemData":{"id":7991,"type":"article-journal","abstract":"Softwood bark (SWBR) and hardwood rich in fibres (HWRF) biomass samples were used as model feedstocks to study the properties of bio-oils obtained by vacuum pyrolysis. The content and composition of extractives in the feedstocks were determined after fractionation into different classes of compounds using solvents of different polarities followed by GC/MS analysis. The content in cellulose, hemicellulose and lignin was determined using a thermogravimetric technique. This technique showed that SWBR contains 14.8mass% extractives and 44.8mass% lignin. HWRF contains 40.1mass% cellulose and 27.8mass% hemicellulose. SWBR has 8.6mass% of toluene–ethanol extractives which are rich in fatty and resin acids and sterols. Toluene–ethanol extractives represent 4.0mass% of HWRF and contains more aliphatic hydrocarbons (C21–C27) and sterols than SWBR-extractives. Bio-oils produced are formed of immiscible phases that separate by decantation. The SWBR oil upper layer represents 16mass% of the whole oil and contains more than 50mass% of extractive-derived compounds. The HWRF upper layer represents only 1.3mass% of the whole oil. This phase has a waxy texture and is mainly formed of paraffins, sterols and fatty acid methyl esters. The bottom layers from both feedstocks are similar to bio-oils obtained from bark-free wood. The major differences between the bio-oils investigated were determined after fractionation on silica-gel and analysis by GC/MS. The content of water soluble and insoluble fractions was also determined. Bio-oils physico-chemical properties relevant to fuel applications were determined.","container-title":"Journal of Analytical and Applied Pyrolysis","DOI":"10.1016/j.jaap.2006.05.003","ISSN":"0165-2370","issue":"1","journalAbbreviation":"Journal of Analytical and Applied Pyrolysis","language":"en","page":"104-116","source":"ScienceDirect","title":"Vacuum pyrolysis of softwood and hardwood biomass: Comparison between product yields and bio-oil properties","title-short":"Vacuum pyrolysis of softwood and hardwood biomass","volume":"78","author":[{"family":"Garcìa-Pérez","given":"M."},{"family":"Chaala","given":"A."},{"family":"Pakdel","given":"H."},{"family":"Kretschmer","given":"D."},{"family":"Roy","given":"C."}],"issued":{"date-parts":[["2007",1,1]]}}}],"schema":"https://github.com/citation-style-language/schema/raw/master/csl-citation.json"} </w:instrText>
      </w:r>
      <w:r w:rsidR="00C44E35">
        <w:rPr>
          <w:lang w:val="en-GB"/>
        </w:rPr>
        <w:fldChar w:fldCharType="separate"/>
      </w:r>
      <w:r w:rsidR="00C44E35" w:rsidRPr="00C44E35">
        <w:rPr>
          <w:rFonts w:cs="Arial"/>
          <w:szCs w:val="24"/>
        </w:rPr>
        <w:t>(Garcìa-Pérez et al. 2007)</w:t>
      </w:r>
      <w:r w:rsidR="00C44E35">
        <w:rPr>
          <w:lang w:val="en-GB"/>
        </w:rPr>
        <w:fldChar w:fldCharType="end"/>
      </w:r>
      <w:r w:rsidR="005E5814">
        <w:rPr>
          <w:lang w:val="en-GB"/>
        </w:rPr>
        <w:t xml:space="preserve">. </w:t>
      </w:r>
      <w:r w:rsidR="004460B6">
        <w:rPr>
          <w:lang w:val="en-GB"/>
        </w:rPr>
        <w:t xml:space="preserve">The difference </w:t>
      </w:r>
      <w:r w:rsidR="00776119">
        <w:rPr>
          <w:lang w:val="en-GB"/>
        </w:rPr>
        <w:t xml:space="preserve">in </w:t>
      </w:r>
      <w:r w:rsidR="004460B6">
        <w:rPr>
          <w:lang w:val="en-GB"/>
        </w:rPr>
        <w:t xml:space="preserve">liquid product yields is partially explained </w:t>
      </w:r>
      <w:r w:rsidR="001123CF">
        <w:rPr>
          <w:lang w:val="en-GB"/>
        </w:rPr>
        <w:t xml:space="preserve">due to higher content of lignin in softwood bark and higher </w:t>
      </w:r>
      <w:r w:rsidR="00776119">
        <w:rPr>
          <w:lang w:val="en-GB"/>
        </w:rPr>
        <w:t xml:space="preserve">contents </w:t>
      </w:r>
      <w:r w:rsidR="001123CF">
        <w:rPr>
          <w:lang w:val="en-GB"/>
        </w:rPr>
        <w:t xml:space="preserve">of </w:t>
      </w:r>
      <w:r w:rsidR="001123CF" w:rsidRPr="001123CF">
        <w:rPr>
          <w:lang w:val="en-GB"/>
        </w:rPr>
        <w:t xml:space="preserve">hemicellulose/cellulose </w:t>
      </w:r>
      <w:r w:rsidR="00776119">
        <w:rPr>
          <w:lang w:val="en-GB"/>
        </w:rPr>
        <w:t>i</w:t>
      </w:r>
      <w:r w:rsidR="001123CF" w:rsidRPr="001123CF">
        <w:rPr>
          <w:lang w:val="en-GB"/>
        </w:rPr>
        <w:t>n hardwood bark</w:t>
      </w:r>
      <w:r w:rsidR="001123CF">
        <w:rPr>
          <w:lang w:val="en-GB"/>
        </w:rPr>
        <w:t xml:space="preserve"> </w:t>
      </w:r>
      <w:r w:rsidR="001123CF">
        <w:rPr>
          <w:lang w:val="en-GB"/>
        </w:rPr>
        <w:fldChar w:fldCharType="begin"/>
      </w:r>
      <w:r w:rsidR="001123CF">
        <w:rPr>
          <w:lang w:val="en-GB"/>
        </w:rPr>
        <w:instrText xml:space="preserve"> ADDIN ZOTERO_ITEM CSL_CITATION {"citationID":"JiIcHcMj","properties":{"formattedCitation":"(Garc\\uc0\\u236{}a-P\\uc0\\u233{}rez et al. 2007)","plainCitation":"(Garcìa-Pérez et al. 2007)","noteIndex":0},"citationItems":[{"id":7991,"uris":["http://zotero.org/users/9468664/items/FCVBLZ79"],"itemData":{"id":7991,"type":"article-journal","abstract":"Softwood bark (SWBR) and hardwood rich in fibres (HWRF) biomass samples were used as model feedstocks to study the properties of bio-oils obtained by vacuum pyrolysis. The content and composition of extractives in the feedstocks were determined after fractionation into different classes of compounds using solvents of different polarities followed by GC/MS analysis. The content in cellulose, hemicellulose and lignin was determined using a thermogravimetric technique. This technique showed that SWBR contains 14.8mass% extractives and 44.8mass% lignin. HWRF contains 40.1mass% cellulose and 27.8mass% hemicellulose. SWBR has 8.6mass% of toluene–ethanol extractives which are rich in fatty and resin acids and sterols. Toluene–ethanol extractives represent 4.0mass% of HWRF and contains more aliphatic hydrocarbons (C21–C27) and sterols than SWBR-extractives. Bio-oils produced are formed of immiscible phases that separate by decantation. The SWBR oil upper layer represents 16mass% of the whole oil and contains more than 50mass% of extractive-derived compounds. The HWRF upper layer represents only 1.3mass% of the whole oil. This phase has a waxy texture and is mainly formed of paraffins, sterols and fatty acid methyl esters. The bottom layers from both feedstocks are similar to bio-oils obtained from bark-free wood. The major differences between the bio-oils investigated were determined after fractionation on silica-gel and analysis by GC/MS. The content of water soluble and insoluble fractions was also determined. Bio-oils physico-chemical properties relevant to fuel applications were determined.","container-title":"Journal of Analytical and Applied Pyrolysis","DOI":"10.1016/j.jaap.2006.05.003","ISSN":"0165-2370","issue":"1","journalAbbreviation":"Journal of Analytical and Applied Pyrolysis","language":"en","page":"104-116","source":"ScienceDirect","title":"Vacuum pyrolysis of softwood and hardwood biomass: Comparison between product yields and bio-oil properties","title-short":"Vacuum pyrolysis of softwood and hardwood biomass","volume":"78","author":[{"family":"Garcìa-Pérez","given":"M."},{"family":"Chaala","given":"A."},{"family":"Pakdel","given":"H."},{"family":"Kretschmer","given":"D."},{"family":"Roy","given":"C."}],"issued":{"date-parts":[["2007",1,1]]}}}],"schema":"https://github.com/citation-style-language/schema/raw/master/csl-citation.json"} </w:instrText>
      </w:r>
      <w:r w:rsidR="001123CF">
        <w:rPr>
          <w:lang w:val="en-GB"/>
        </w:rPr>
        <w:fldChar w:fldCharType="separate"/>
      </w:r>
      <w:r w:rsidR="001123CF" w:rsidRPr="001123CF">
        <w:rPr>
          <w:rFonts w:cs="Arial"/>
          <w:szCs w:val="24"/>
        </w:rPr>
        <w:t>(Garcìa-Pérez et al. 2007)</w:t>
      </w:r>
      <w:r w:rsidR="001123CF">
        <w:rPr>
          <w:lang w:val="en-GB"/>
        </w:rPr>
        <w:fldChar w:fldCharType="end"/>
      </w:r>
      <w:r w:rsidR="001123CF">
        <w:rPr>
          <w:lang w:val="en-GB"/>
        </w:rPr>
        <w:t xml:space="preserve">. </w:t>
      </w:r>
      <w:r w:rsidR="00781412">
        <w:rPr>
          <w:lang w:val="en-GB"/>
        </w:rPr>
        <w:t>However, such difference</w:t>
      </w:r>
      <w:r w:rsidR="00776119">
        <w:rPr>
          <w:lang w:val="en-GB"/>
        </w:rPr>
        <w:t>s</w:t>
      </w:r>
      <w:r w:rsidR="00781412">
        <w:rPr>
          <w:lang w:val="en-GB"/>
        </w:rPr>
        <w:t xml:space="preserve"> can var</w:t>
      </w:r>
      <w:r w:rsidR="00E03698">
        <w:rPr>
          <w:lang w:val="en-GB"/>
        </w:rPr>
        <w:t xml:space="preserve">y upon </w:t>
      </w:r>
      <w:r w:rsidR="007B32E3">
        <w:rPr>
          <w:lang w:val="en-GB"/>
        </w:rPr>
        <w:t>reaction conditions</w:t>
      </w:r>
      <w:r w:rsidR="004E0334">
        <w:rPr>
          <w:lang w:val="en-GB"/>
        </w:rPr>
        <w:t xml:space="preserve"> and process parameters. </w:t>
      </w:r>
    </w:p>
    <w:p w14:paraId="5214FAB4" w14:textId="5143F31E" w:rsidR="002F5814" w:rsidRPr="00B57B36" w:rsidRDefault="002F5814" w:rsidP="00340C93">
      <w:pPr>
        <w:pStyle w:val="CETTabletitle"/>
        <w:spacing w:before="120"/>
      </w:pPr>
      <w:r w:rsidRPr="00B57B36">
        <w:t xml:space="preserve">Table 1: </w:t>
      </w:r>
      <w:r w:rsidR="00080D12">
        <w:t>Main characteristics of spruce and birch wood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342"/>
        <w:gridCol w:w="211"/>
        <w:gridCol w:w="1134"/>
        <w:gridCol w:w="20"/>
        <w:gridCol w:w="1276"/>
      </w:tblGrid>
      <w:tr w:rsidR="002B3C99" w:rsidRPr="00B57B36" w14:paraId="11B69D2B" w14:textId="77777777" w:rsidTr="00C923C9">
        <w:tc>
          <w:tcPr>
            <w:tcW w:w="0" w:type="auto"/>
            <w:tcBorders>
              <w:top w:val="single" w:sz="12" w:space="0" w:color="008000"/>
              <w:bottom w:val="single" w:sz="6" w:space="0" w:color="008000"/>
            </w:tcBorders>
            <w:shd w:val="clear" w:color="auto" w:fill="FFFFFF"/>
          </w:tcPr>
          <w:p w14:paraId="09E2B4D1" w14:textId="111362ED" w:rsidR="002B3C99" w:rsidRPr="00B57B36" w:rsidRDefault="002B3C99" w:rsidP="00C51C37">
            <w:pPr>
              <w:pStyle w:val="CETBodytext"/>
              <w:rPr>
                <w:lang w:val="en-GB"/>
              </w:rPr>
            </w:pPr>
          </w:p>
        </w:tc>
        <w:tc>
          <w:tcPr>
            <w:tcW w:w="211" w:type="dxa"/>
            <w:tcBorders>
              <w:top w:val="single" w:sz="12" w:space="0" w:color="008000"/>
              <w:bottom w:val="single" w:sz="6" w:space="0" w:color="008000"/>
            </w:tcBorders>
            <w:shd w:val="clear" w:color="auto" w:fill="FFFFFF"/>
          </w:tcPr>
          <w:p w14:paraId="593F7F34" w14:textId="1AFC5568" w:rsidR="002B3C99" w:rsidRPr="00B57B36" w:rsidRDefault="002B3C99" w:rsidP="00C51C37">
            <w:pPr>
              <w:pStyle w:val="CETBodytext"/>
              <w:rPr>
                <w:lang w:val="en-GB"/>
              </w:rPr>
            </w:pPr>
          </w:p>
        </w:tc>
        <w:tc>
          <w:tcPr>
            <w:tcW w:w="1134" w:type="dxa"/>
            <w:tcBorders>
              <w:top w:val="single" w:sz="12" w:space="0" w:color="008000"/>
              <w:bottom w:val="single" w:sz="6" w:space="0" w:color="008000"/>
            </w:tcBorders>
            <w:shd w:val="clear" w:color="auto" w:fill="FFFFFF"/>
          </w:tcPr>
          <w:p w14:paraId="73FFE074" w14:textId="611FECC2" w:rsidR="002B3C99" w:rsidRPr="00B57B36" w:rsidRDefault="002B3C99" w:rsidP="00C51C37">
            <w:pPr>
              <w:pStyle w:val="CETBodytext"/>
              <w:rPr>
                <w:lang w:val="en-GB"/>
              </w:rPr>
            </w:pPr>
            <w:r>
              <w:rPr>
                <w:lang w:val="en-GB"/>
              </w:rPr>
              <w:t>Spruce wood</w:t>
            </w:r>
          </w:p>
        </w:tc>
        <w:tc>
          <w:tcPr>
            <w:tcW w:w="20" w:type="dxa"/>
            <w:tcBorders>
              <w:top w:val="single" w:sz="12" w:space="0" w:color="008000"/>
              <w:bottom w:val="single" w:sz="6" w:space="0" w:color="008000"/>
            </w:tcBorders>
            <w:shd w:val="clear" w:color="auto" w:fill="FFFFFF"/>
          </w:tcPr>
          <w:p w14:paraId="332B3BE4" w14:textId="77777777" w:rsidR="002B3C99" w:rsidRDefault="002B3C99" w:rsidP="00C51C37">
            <w:pPr>
              <w:pStyle w:val="CETBodytext"/>
              <w:ind w:right="-1"/>
              <w:rPr>
                <w:lang w:val="en-GB"/>
              </w:rPr>
            </w:pPr>
          </w:p>
        </w:tc>
        <w:tc>
          <w:tcPr>
            <w:tcW w:w="1276" w:type="dxa"/>
            <w:tcBorders>
              <w:top w:val="single" w:sz="12" w:space="0" w:color="008000"/>
              <w:bottom w:val="single" w:sz="6" w:space="0" w:color="008000"/>
            </w:tcBorders>
            <w:shd w:val="clear" w:color="auto" w:fill="FFFFFF"/>
          </w:tcPr>
          <w:p w14:paraId="3A52B7EE" w14:textId="2D47B659" w:rsidR="002B3C99" w:rsidRPr="00B57B36" w:rsidRDefault="002B3C99" w:rsidP="00C51C37">
            <w:pPr>
              <w:pStyle w:val="CETBodytext"/>
              <w:ind w:right="-1"/>
              <w:rPr>
                <w:rFonts w:cs="Arial"/>
                <w:szCs w:val="18"/>
                <w:lang w:val="en-GB"/>
              </w:rPr>
            </w:pPr>
            <w:r>
              <w:rPr>
                <w:lang w:val="en-GB"/>
              </w:rPr>
              <w:t>Birch wood</w:t>
            </w:r>
          </w:p>
        </w:tc>
      </w:tr>
      <w:tr w:rsidR="002B3C99" w:rsidRPr="00B57B36" w14:paraId="6E3877DE" w14:textId="77777777" w:rsidTr="00C923C9">
        <w:tc>
          <w:tcPr>
            <w:tcW w:w="0" w:type="auto"/>
            <w:shd w:val="clear" w:color="auto" w:fill="FFFFFF"/>
          </w:tcPr>
          <w:p w14:paraId="25B83B23" w14:textId="6F934D59" w:rsidR="002B3C99" w:rsidRPr="00B57B36" w:rsidRDefault="002B3C99" w:rsidP="00C51C37">
            <w:pPr>
              <w:pStyle w:val="CETBodytext"/>
              <w:rPr>
                <w:lang w:val="en-GB"/>
              </w:rPr>
            </w:pPr>
            <w:r w:rsidRPr="00852ACB">
              <w:rPr>
                <w:lang w:val="en-GB"/>
              </w:rPr>
              <w:t>Proximate analysis</w:t>
            </w:r>
            <w:r>
              <w:rPr>
                <w:lang w:val="en-GB"/>
              </w:rPr>
              <w:t xml:space="preserve"> (dry </w:t>
            </w:r>
            <w:proofErr w:type="spellStart"/>
            <w:proofErr w:type="gramStart"/>
            <w:r>
              <w:rPr>
                <w:lang w:val="en-GB"/>
              </w:rPr>
              <w:t>basis</w:t>
            </w:r>
            <w:r w:rsidR="00CE0841">
              <w:rPr>
                <w:lang w:val="en-GB"/>
              </w:rPr>
              <w:t>,wt</w:t>
            </w:r>
            <w:proofErr w:type="spellEnd"/>
            <w:proofErr w:type="gramEnd"/>
            <w:r w:rsidR="00CE0841">
              <w:rPr>
                <w:lang w:val="en-GB"/>
              </w:rPr>
              <w:t>%</w:t>
            </w:r>
            <w:r w:rsidR="00AE17D8">
              <w:rPr>
                <w:lang w:val="en-GB"/>
              </w:rPr>
              <w:t>)</w:t>
            </w:r>
          </w:p>
        </w:tc>
        <w:tc>
          <w:tcPr>
            <w:tcW w:w="211" w:type="dxa"/>
            <w:shd w:val="clear" w:color="auto" w:fill="FFFFFF"/>
          </w:tcPr>
          <w:p w14:paraId="27C17041" w14:textId="3BE02DAF" w:rsidR="002B3C99" w:rsidRPr="00B57B36" w:rsidRDefault="002B3C99" w:rsidP="00C51C37">
            <w:pPr>
              <w:pStyle w:val="CETBodytext"/>
              <w:rPr>
                <w:lang w:val="en-GB"/>
              </w:rPr>
            </w:pPr>
          </w:p>
        </w:tc>
        <w:tc>
          <w:tcPr>
            <w:tcW w:w="1134" w:type="dxa"/>
            <w:shd w:val="clear" w:color="auto" w:fill="FFFFFF"/>
          </w:tcPr>
          <w:p w14:paraId="42FC2C7A" w14:textId="77777777" w:rsidR="002B3C99" w:rsidRPr="00B57B36" w:rsidRDefault="002B3C99" w:rsidP="00C51C37">
            <w:pPr>
              <w:pStyle w:val="CETBodytext"/>
              <w:rPr>
                <w:lang w:val="en-GB"/>
              </w:rPr>
            </w:pPr>
          </w:p>
        </w:tc>
        <w:tc>
          <w:tcPr>
            <w:tcW w:w="20" w:type="dxa"/>
            <w:shd w:val="clear" w:color="auto" w:fill="FFFFFF"/>
          </w:tcPr>
          <w:p w14:paraId="7D558E95" w14:textId="77777777" w:rsidR="002B3C99" w:rsidRPr="00B57B36" w:rsidRDefault="002B3C99" w:rsidP="00C51C37">
            <w:pPr>
              <w:pStyle w:val="CETBodytext"/>
              <w:ind w:right="-1"/>
              <w:rPr>
                <w:rFonts w:cs="Arial"/>
                <w:szCs w:val="18"/>
                <w:lang w:val="en-GB"/>
              </w:rPr>
            </w:pPr>
          </w:p>
        </w:tc>
        <w:tc>
          <w:tcPr>
            <w:tcW w:w="1276" w:type="dxa"/>
            <w:shd w:val="clear" w:color="auto" w:fill="FFFFFF"/>
          </w:tcPr>
          <w:p w14:paraId="5F432D5E" w14:textId="049FB0FD" w:rsidR="002B3C99" w:rsidRPr="00B57B36" w:rsidRDefault="002B3C99" w:rsidP="00C51C37">
            <w:pPr>
              <w:pStyle w:val="CETBodytext"/>
              <w:ind w:right="-1"/>
              <w:rPr>
                <w:rFonts w:cs="Arial"/>
                <w:szCs w:val="18"/>
                <w:lang w:val="en-GB"/>
              </w:rPr>
            </w:pPr>
          </w:p>
        </w:tc>
      </w:tr>
      <w:tr w:rsidR="00C923C9" w:rsidRPr="00B57B36" w14:paraId="218BA298" w14:textId="77777777" w:rsidTr="00C923C9">
        <w:tc>
          <w:tcPr>
            <w:tcW w:w="0" w:type="auto"/>
            <w:shd w:val="clear" w:color="auto" w:fill="FFFFFF"/>
          </w:tcPr>
          <w:p w14:paraId="6B994195" w14:textId="3D8D2478" w:rsidR="00C923C9" w:rsidRPr="00B57B36" w:rsidRDefault="00C923C9" w:rsidP="00C923C9">
            <w:pPr>
              <w:pStyle w:val="CETBodytext"/>
              <w:rPr>
                <w:lang w:val="en-GB"/>
              </w:rPr>
            </w:pPr>
            <w:r>
              <w:rPr>
                <w:rFonts w:cs="Arial"/>
                <w:szCs w:val="18"/>
                <w:lang w:val="en-GB"/>
              </w:rPr>
              <w:t>Volatile matter</w:t>
            </w:r>
          </w:p>
        </w:tc>
        <w:tc>
          <w:tcPr>
            <w:tcW w:w="211" w:type="dxa"/>
            <w:shd w:val="clear" w:color="auto" w:fill="FFFFFF"/>
          </w:tcPr>
          <w:p w14:paraId="7175F05B" w14:textId="3AC7930E" w:rsidR="00C923C9" w:rsidRPr="00B57B36" w:rsidRDefault="00C923C9" w:rsidP="00C923C9">
            <w:pPr>
              <w:pStyle w:val="CETBodytext"/>
              <w:rPr>
                <w:lang w:val="en-GB"/>
              </w:rPr>
            </w:pPr>
          </w:p>
        </w:tc>
        <w:tc>
          <w:tcPr>
            <w:tcW w:w="1134" w:type="dxa"/>
            <w:shd w:val="clear" w:color="auto" w:fill="FFFFFF"/>
          </w:tcPr>
          <w:p w14:paraId="5492BD62" w14:textId="7E186437" w:rsidR="00C923C9" w:rsidRPr="00B57B36" w:rsidRDefault="008265DC" w:rsidP="00C923C9">
            <w:pPr>
              <w:pStyle w:val="CETBodytext"/>
              <w:rPr>
                <w:lang w:val="en-GB"/>
              </w:rPr>
            </w:pPr>
            <w:r>
              <w:rPr>
                <w:lang w:val="en-GB"/>
              </w:rPr>
              <w:t>83.7</w:t>
            </w:r>
            <w:r w:rsidR="00D264F1">
              <w:rPr>
                <w:lang w:val="en-GB"/>
              </w:rPr>
              <w:t>6</w:t>
            </w:r>
            <w:r w:rsidR="00BA549D">
              <w:rPr>
                <w:rFonts w:cs="Arial"/>
              </w:rPr>
              <w:t>±</w:t>
            </w:r>
            <w:r w:rsidR="00BA549D">
              <w:t>0.05</w:t>
            </w:r>
          </w:p>
        </w:tc>
        <w:tc>
          <w:tcPr>
            <w:tcW w:w="20" w:type="dxa"/>
            <w:shd w:val="clear" w:color="auto" w:fill="FFFFFF"/>
          </w:tcPr>
          <w:p w14:paraId="4B89DB35" w14:textId="77777777" w:rsidR="00C923C9" w:rsidRPr="00B57B36" w:rsidRDefault="00C923C9" w:rsidP="00C923C9">
            <w:pPr>
              <w:pStyle w:val="CETBodytext"/>
              <w:ind w:right="-1"/>
              <w:rPr>
                <w:rFonts w:cs="Arial"/>
                <w:szCs w:val="18"/>
                <w:lang w:val="en-GB"/>
              </w:rPr>
            </w:pPr>
          </w:p>
        </w:tc>
        <w:tc>
          <w:tcPr>
            <w:tcW w:w="1276" w:type="dxa"/>
            <w:shd w:val="clear" w:color="auto" w:fill="FFFFFF"/>
          </w:tcPr>
          <w:p w14:paraId="1C7828DA" w14:textId="3AE4B1F5" w:rsidR="00C923C9" w:rsidRPr="00B57B36" w:rsidRDefault="00C923C9" w:rsidP="00C923C9">
            <w:pPr>
              <w:pStyle w:val="CETBodytext"/>
              <w:ind w:right="-1"/>
              <w:rPr>
                <w:rFonts w:cs="Arial"/>
                <w:szCs w:val="18"/>
                <w:lang w:val="en-GB"/>
              </w:rPr>
            </w:pPr>
            <w:r>
              <w:rPr>
                <w:lang w:val="en-GB"/>
              </w:rPr>
              <w:t>84.43</w:t>
            </w:r>
            <w:r w:rsidR="00BA549D">
              <w:rPr>
                <w:rFonts w:cs="Arial"/>
              </w:rPr>
              <w:t>±</w:t>
            </w:r>
            <w:r w:rsidR="00BA549D">
              <w:t>0.05</w:t>
            </w:r>
          </w:p>
        </w:tc>
      </w:tr>
      <w:tr w:rsidR="00C923C9" w:rsidRPr="00B57B36" w14:paraId="57262381" w14:textId="77777777" w:rsidTr="00C923C9">
        <w:tc>
          <w:tcPr>
            <w:tcW w:w="0" w:type="auto"/>
            <w:shd w:val="clear" w:color="auto" w:fill="FFFFFF"/>
          </w:tcPr>
          <w:p w14:paraId="08ED3DF1" w14:textId="22457661" w:rsidR="00C923C9" w:rsidRPr="00B57B36" w:rsidRDefault="00C923C9" w:rsidP="00C923C9">
            <w:pPr>
              <w:pStyle w:val="CETBodytext"/>
              <w:rPr>
                <w:lang w:val="en-GB"/>
              </w:rPr>
            </w:pPr>
            <w:r>
              <w:rPr>
                <w:lang w:val="en-GB"/>
              </w:rPr>
              <w:t>Ash</w:t>
            </w:r>
          </w:p>
        </w:tc>
        <w:tc>
          <w:tcPr>
            <w:tcW w:w="211" w:type="dxa"/>
            <w:shd w:val="clear" w:color="auto" w:fill="FFFFFF"/>
          </w:tcPr>
          <w:p w14:paraId="106DF935" w14:textId="77777777" w:rsidR="00C923C9" w:rsidRDefault="00C923C9" w:rsidP="00C923C9">
            <w:pPr>
              <w:pStyle w:val="CETBodytext"/>
              <w:rPr>
                <w:lang w:val="en-GB"/>
              </w:rPr>
            </w:pPr>
          </w:p>
        </w:tc>
        <w:tc>
          <w:tcPr>
            <w:tcW w:w="1134" w:type="dxa"/>
            <w:shd w:val="clear" w:color="auto" w:fill="FFFFFF"/>
          </w:tcPr>
          <w:p w14:paraId="65FE11A3" w14:textId="42906D32" w:rsidR="00C923C9" w:rsidRPr="00B57B36" w:rsidRDefault="00C923C9" w:rsidP="00C923C9">
            <w:pPr>
              <w:pStyle w:val="CETBodytext"/>
              <w:rPr>
                <w:lang w:val="en-GB"/>
              </w:rPr>
            </w:pPr>
            <w:r>
              <w:rPr>
                <w:lang w:val="en-GB"/>
              </w:rPr>
              <w:t>0.</w:t>
            </w:r>
            <w:r w:rsidR="008265DC">
              <w:rPr>
                <w:lang w:val="en-GB"/>
              </w:rPr>
              <w:t>67</w:t>
            </w:r>
            <w:r w:rsidR="00BA549D">
              <w:rPr>
                <w:rFonts w:cs="Arial"/>
              </w:rPr>
              <w:t>±</w:t>
            </w:r>
            <w:r w:rsidR="00BA549D">
              <w:t>0.05</w:t>
            </w:r>
          </w:p>
        </w:tc>
        <w:tc>
          <w:tcPr>
            <w:tcW w:w="20" w:type="dxa"/>
            <w:shd w:val="clear" w:color="auto" w:fill="FFFFFF"/>
          </w:tcPr>
          <w:p w14:paraId="789C7507" w14:textId="77777777" w:rsidR="00C923C9" w:rsidRPr="00B57B36" w:rsidRDefault="00C923C9" w:rsidP="00C923C9">
            <w:pPr>
              <w:pStyle w:val="CETBodytext"/>
              <w:ind w:right="-1"/>
              <w:rPr>
                <w:rFonts w:cs="Arial"/>
                <w:szCs w:val="18"/>
                <w:lang w:val="en-GB"/>
              </w:rPr>
            </w:pPr>
          </w:p>
        </w:tc>
        <w:tc>
          <w:tcPr>
            <w:tcW w:w="1276" w:type="dxa"/>
            <w:shd w:val="clear" w:color="auto" w:fill="FFFFFF"/>
          </w:tcPr>
          <w:p w14:paraId="5EF77A92" w14:textId="2B497A67" w:rsidR="00C923C9" w:rsidRPr="00B57B36" w:rsidRDefault="00C923C9" w:rsidP="00C923C9">
            <w:pPr>
              <w:pStyle w:val="CETBodytext"/>
              <w:ind w:right="-1"/>
              <w:rPr>
                <w:rFonts w:cs="Arial"/>
                <w:szCs w:val="18"/>
                <w:lang w:val="en-GB"/>
              </w:rPr>
            </w:pPr>
            <w:r>
              <w:rPr>
                <w:lang w:val="en-GB"/>
              </w:rPr>
              <w:t>0.78</w:t>
            </w:r>
            <w:r w:rsidR="00BA549D">
              <w:rPr>
                <w:rFonts w:cs="Arial"/>
              </w:rPr>
              <w:t>±</w:t>
            </w:r>
            <w:r w:rsidR="00BA549D">
              <w:t>0.05</w:t>
            </w:r>
          </w:p>
        </w:tc>
      </w:tr>
      <w:tr w:rsidR="00C923C9" w:rsidRPr="00B57B36" w14:paraId="3389712D" w14:textId="77777777" w:rsidTr="00C923C9">
        <w:tc>
          <w:tcPr>
            <w:tcW w:w="0" w:type="auto"/>
            <w:shd w:val="clear" w:color="auto" w:fill="FFFFFF"/>
          </w:tcPr>
          <w:p w14:paraId="35E554D0" w14:textId="16E233BC" w:rsidR="00C923C9" w:rsidRPr="00B57B36" w:rsidRDefault="00C923C9" w:rsidP="00C923C9">
            <w:pPr>
              <w:pStyle w:val="CETBodytext"/>
              <w:rPr>
                <w:lang w:val="en-GB"/>
              </w:rPr>
            </w:pPr>
            <w:r>
              <w:rPr>
                <w:lang w:val="en-GB"/>
              </w:rPr>
              <w:t>Fixed carbon</w:t>
            </w:r>
            <w:r w:rsidR="004878D7" w:rsidRPr="004878D7">
              <w:rPr>
                <w:vertAlign w:val="superscript"/>
                <w:lang w:val="en-GB"/>
              </w:rPr>
              <w:t>a</w:t>
            </w:r>
          </w:p>
        </w:tc>
        <w:tc>
          <w:tcPr>
            <w:tcW w:w="211" w:type="dxa"/>
            <w:shd w:val="clear" w:color="auto" w:fill="FFFFFF"/>
          </w:tcPr>
          <w:p w14:paraId="39F382F5" w14:textId="77777777" w:rsidR="00C923C9" w:rsidRDefault="00C923C9" w:rsidP="00C923C9">
            <w:pPr>
              <w:pStyle w:val="CETBodytext"/>
              <w:rPr>
                <w:lang w:val="en-GB"/>
              </w:rPr>
            </w:pPr>
          </w:p>
        </w:tc>
        <w:tc>
          <w:tcPr>
            <w:tcW w:w="1134" w:type="dxa"/>
            <w:shd w:val="clear" w:color="auto" w:fill="FFFFFF"/>
          </w:tcPr>
          <w:p w14:paraId="4DF3D136" w14:textId="251DEABD" w:rsidR="00C923C9" w:rsidRPr="00B57B36" w:rsidRDefault="008265DC" w:rsidP="00C923C9">
            <w:pPr>
              <w:pStyle w:val="CETBodytext"/>
              <w:rPr>
                <w:lang w:val="en-GB"/>
              </w:rPr>
            </w:pPr>
            <w:r>
              <w:rPr>
                <w:lang w:val="en-GB"/>
              </w:rPr>
              <w:t>15.57</w:t>
            </w:r>
          </w:p>
        </w:tc>
        <w:tc>
          <w:tcPr>
            <w:tcW w:w="20" w:type="dxa"/>
            <w:shd w:val="clear" w:color="auto" w:fill="FFFFFF"/>
          </w:tcPr>
          <w:p w14:paraId="799ED908" w14:textId="77777777" w:rsidR="00C923C9" w:rsidRPr="00B57B36" w:rsidRDefault="00C923C9" w:rsidP="00C923C9">
            <w:pPr>
              <w:pStyle w:val="CETBodytext"/>
              <w:ind w:right="-1"/>
              <w:rPr>
                <w:rFonts w:cs="Arial"/>
                <w:szCs w:val="18"/>
                <w:lang w:val="en-GB"/>
              </w:rPr>
            </w:pPr>
          </w:p>
        </w:tc>
        <w:tc>
          <w:tcPr>
            <w:tcW w:w="1276" w:type="dxa"/>
            <w:shd w:val="clear" w:color="auto" w:fill="FFFFFF"/>
          </w:tcPr>
          <w:p w14:paraId="1DADE726" w14:textId="45A62710" w:rsidR="00C923C9" w:rsidRPr="00B57B36" w:rsidRDefault="00C923C9" w:rsidP="00C923C9">
            <w:pPr>
              <w:pStyle w:val="CETBodytext"/>
              <w:ind w:right="-1"/>
              <w:rPr>
                <w:rFonts w:cs="Arial"/>
                <w:szCs w:val="18"/>
                <w:lang w:val="en-GB"/>
              </w:rPr>
            </w:pPr>
            <w:r>
              <w:rPr>
                <w:lang w:val="en-GB"/>
              </w:rPr>
              <w:t>14.79</w:t>
            </w:r>
          </w:p>
        </w:tc>
      </w:tr>
      <w:tr w:rsidR="00C923C9" w:rsidRPr="00B57B36" w14:paraId="5196F8E6" w14:textId="77777777" w:rsidTr="00C923C9">
        <w:tc>
          <w:tcPr>
            <w:tcW w:w="0" w:type="auto"/>
            <w:shd w:val="clear" w:color="auto" w:fill="FFFFFF"/>
          </w:tcPr>
          <w:p w14:paraId="73845091" w14:textId="10CBFF4C" w:rsidR="00C923C9" w:rsidRDefault="00776119" w:rsidP="00C923C9">
            <w:pPr>
              <w:pStyle w:val="CETBodytext"/>
              <w:rPr>
                <w:lang w:val="en-GB"/>
              </w:rPr>
            </w:pPr>
            <w:r>
              <w:rPr>
                <w:lang w:val="en-GB"/>
              </w:rPr>
              <w:t>U</w:t>
            </w:r>
            <w:proofErr w:type="spellStart"/>
            <w:r>
              <w:t>ltimate</w:t>
            </w:r>
            <w:proofErr w:type="spellEnd"/>
            <w:r w:rsidR="00C923C9">
              <w:rPr>
                <w:lang w:val="en-GB"/>
              </w:rPr>
              <w:t xml:space="preserve"> analysis (dry </w:t>
            </w:r>
            <w:r w:rsidR="00AE17D8">
              <w:rPr>
                <w:lang w:val="en-GB"/>
              </w:rPr>
              <w:t>a</w:t>
            </w:r>
            <w:proofErr w:type="spellStart"/>
            <w:r w:rsidR="00AE17D8">
              <w:t>sh</w:t>
            </w:r>
            <w:proofErr w:type="spellEnd"/>
            <w:r w:rsidR="00AE17D8">
              <w:t xml:space="preserve"> free </w:t>
            </w:r>
            <w:proofErr w:type="spellStart"/>
            <w:proofErr w:type="gramStart"/>
            <w:r w:rsidR="00C923C9">
              <w:rPr>
                <w:lang w:val="en-GB"/>
              </w:rPr>
              <w:t>basis</w:t>
            </w:r>
            <w:r w:rsidR="00CE0841">
              <w:rPr>
                <w:lang w:val="en-GB"/>
              </w:rPr>
              <w:t>,wt</w:t>
            </w:r>
            <w:proofErr w:type="spellEnd"/>
            <w:proofErr w:type="gramEnd"/>
            <w:r w:rsidR="00CE0841">
              <w:rPr>
                <w:lang w:val="en-GB"/>
              </w:rPr>
              <w:t>%</w:t>
            </w:r>
            <w:r w:rsidR="00C923C9">
              <w:rPr>
                <w:lang w:val="en-GB"/>
              </w:rPr>
              <w:t>)</w:t>
            </w:r>
          </w:p>
        </w:tc>
        <w:tc>
          <w:tcPr>
            <w:tcW w:w="211" w:type="dxa"/>
            <w:shd w:val="clear" w:color="auto" w:fill="FFFFFF"/>
          </w:tcPr>
          <w:p w14:paraId="3613BAFF" w14:textId="77777777" w:rsidR="00C923C9" w:rsidRDefault="00C923C9" w:rsidP="00C923C9">
            <w:pPr>
              <w:pStyle w:val="CETBodytext"/>
              <w:rPr>
                <w:lang w:val="en-GB"/>
              </w:rPr>
            </w:pPr>
          </w:p>
        </w:tc>
        <w:tc>
          <w:tcPr>
            <w:tcW w:w="1134" w:type="dxa"/>
            <w:shd w:val="clear" w:color="auto" w:fill="FFFFFF"/>
          </w:tcPr>
          <w:p w14:paraId="2DF986E7" w14:textId="77777777" w:rsidR="00C923C9" w:rsidRPr="00B57B36" w:rsidRDefault="00C923C9" w:rsidP="00C923C9">
            <w:pPr>
              <w:pStyle w:val="CETBodytext"/>
              <w:rPr>
                <w:lang w:val="en-GB"/>
              </w:rPr>
            </w:pPr>
          </w:p>
        </w:tc>
        <w:tc>
          <w:tcPr>
            <w:tcW w:w="20" w:type="dxa"/>
            <w:shd w:val="clear" w:color="auto" w:fill="FFFFFF"/>
          </w:tcPr>
          <w:p w14:paraId="07FFFBD4" w14:textId="77777777" w:rsidR="00C923C9" w:rsidRPr="00B57B36" w:rsidRDefault="00C923C9" w:rsidP="00C923C9">
            <w:pPr>
              <w:pStyle w:val="CETBodytext"/>
              <w:ind w:right="-1"/>
              <w:rPr>
                <w:rFonts w:cs="Arial"/>
                <w:szCs w:val="18"/>
                <w:lang w:val="en-GB"/>
              </w:rPr>
            </w:pPr>
          </w:p>
        </w:tc>
        <w:tc>
          <w:tcPr>
            <w:tcW w:w="1276" w:type="dxa"/>
            <w:shd w:val="clear" w:color="auto" w:fill="FFFFFF"/>
          </w:tcPr>
          <w:p w14:paraId="58B92395" w14:textId="5CF3974B" w:rsidR="00C923C9" w:rsidRPr="00B57B36" w:rsidRDefault="00C923C9" w:rsidP="00C923C9">
            <w:pPr>
              <w:pStyle w:val="CETBodytext"/>
              <w:ind w:right="-1"/>
              <w:rPr>
                <w:rFonts w:cs="Arial"/>
                <w:szCs w:val="18"/>
                <w:lang w:val="en-GB"/>
              </w:rPr>
            </w:pPr>
          </w:p>
        </w:tc>
      </w:tr>
      <w:tr w:rsidR="00864EA1" w:rsidRPr="00B57B36" w14:paraId="27C9D83B" w14:textId="77777777" w:rsidTr="00C923C9">
        <w:tc>
          <w:tcPr>
            <w:tcW w:w="0" w:type="auto"/>
            <w:shd w:val="clear" w:color="auto" w:fill="FFFFFF"/>
          </w:tcPr>
          <w:p w14:paraId="090593B7" w14:textId="79A0AF97" w:rsidR="00864EA1" w:rsidRDefault="00864EA1" w:rsidP="00864EA1">
            <w:pPr>
              <w:pStyle w:val="CETBodytext"/>
              <w:rPr>
                <w:lang w:val="en-GB"/>
              </w:rPr>
            </w:pPr>
            <w:r>
              <w:rPr>
                <w:lang w:val="en-GB"/>
              </w:rPr>
              <w:t>C</w:t>
            </w:r>
          </w:p>
        </w:tc>
        <w:tc>
          <w:tcPr>
            <w:tcW w:w="211" w:type="dxa"/>
            <w:shd w:val="clear" w:color="auto" w:fill="FFFFFF"/>
          </w:tcPr>
          <w:p w14:paraId="36008D8D" w14:textId="77777777" w:rsidR="00864EA1" w:rsidRDefault="00864EA1" w:rsidP="00864EA1">
            <w:pPr>
              <w:pStyle w:val="CETBodytext"/>
              <w:rPr>
                <w:lang w:val="en-GB"/>
              </w:rPr>
            </w:pPr>
          </w:p>
        </w:tc>
        <w:tc>
          <w:tcPr>
            <w:tcW w:w="1134" w:type="dxa"/>
            <w:shd w:val="clear" w:color="auto" w:fill="FFFFFF"/>
          </w:tcPr>
          <w:p w14:paraId="4E432B4B" w14:textId="09A90676" w:rsidR="00864EA1" w:rsidRPr="00B57B36" w:rsidRDefault="00864EA1" w:rsidP="00864EA1">
            <w:pPr>
              <w:pStyle w:val="CETBodytext"/>
              <w:rPr>
                <w:lang w:val="en-GB"/>
              </w:rPr>
            </w:pPr>
            <w:r w:rsidRPr="00DF718D">
              <w:t>49.50</w:t>
            </w:r>
            <w:r w:rsidR="008759F5">
              <w:rPr>
                <w:rFonts w:cs="Arial"/>
              </w:rPr>
              <w:t>±</w:t>
            </w:r>
            <w:r w:rsidR="003D3A5B">
              <w:t>0.25</w:t>
            </w:r>
          </w:p>
        </w:tc>
        <w:tc>
          <w:tcPr>
            <w:tcW w:w="20" w:type="dxa"/>
            <w:shd w:val="clear" w:color="auto" w:fill="FFFFFF"/>
          </w:tcPr>
          <w:p w14:paraId="5E1D41A1" w14:textId="77777777" w:rsidR="00864EA1" w:rsidRPr="00B57B36" w:rsidRDefault="00864EA1" w:rsidP="00864EA1">
            <w:pPr>
              <w:pStyle w:val="CETBodytext"/>
              <w:ind w:right="-1"/>
              <w:rPr>
                <w:rFonts w:cs="Arial"/>
                <w:szCs w:val="18"/>
                <w:lang w:val="en-GB"/>
              </w:rPr>
            </w:pPr>
          </w:p>
        </w:tc>
        <w:tc>
          <w:tcPr>
            <w:tcW w:w="1276" w:type="dxa"/>
            <w:shd w:val="clear" w:color="auto" w:fill="FFFFFF"/>
          </w:tcPr>
          <w:p w14:paraId="01E0CA9F" w14:textId="346986E7" w:rsidR="00864EA1" w:rsidRPr="00B57B36" w:rsidRDefault="00864EA1" w:rsidP="00864EA1">
            <w:pPr>
              <w:pStyle w:val="CETBodytext"/>
              <w:ind w:right="-1"/>
              <w:rPr>
                <w:rFonts w:cs="Arial"/>
                <w:szCs w:val="18"/>
                <w:lang w:val="en-GB"/>
              </w:rPr>
            </w:pPr>
            <w:r w:rsidRPr="00A777E4">
              <w:t>47.2</w:t>
            </w:r>
            <w:r w:rsidR="003D3A5B">
              <w:rPr>
                <w:rFonts w:cs="Arial"/>
              </w:rPr>
              <w:t>±</w:t>
            </w:r>
            <w:r w:rsidR="003D3A5B">
              <w:t>0.2</w:t>
            </w:r>
            <w:r w:rsidR="00E365B7">
              <w:t>4</w:t>
            </w:r>
          </w:p>
        </w:tc>
      </w:tr>
      <w:tr w:rsidR="00864EA1" w:rsidRPr="00B57B36" w14:paraId="3E767EF0" w14:textId="77777777" w:rsidTr="00C923C9">
        <w:tc>
          <w:tcPr>
            <w:tcW w:w="0" w:type="auto"/>
            <w:shd w:val="clear" w:color="auto" w:fill="FFFFFF"/>
          </w:tcPr>
          <w:p w14:paraId="40DE88F7" w14:textId="77E0A9F6" w:rsidR="00864EA1" w:rsidRDefault="00864EA1" w:rsidP="00864EA1">
            <w:pPr>
              <w:pStyle w:val="CETBodytext"/>
              <w:rPr>
                <w:lang w:val="en-GB"/>
              </w:rPr>
            </w:pPr>
            <w:r>
              <w:rPr>
                <w:lang w:val="en-GB"/>
              </w:rPr>
              <w:t xml:space="preserve">H </w:t>
            </w:r>
          </w:p>
        </w:tc>
        <w:tc>
          <w:tcPr>
            <w:tcW w:w="211" w:type="dxa"/>
            <w:shd w:val="clear" w:color="auto" w:fill="FFFFFF"/>
          </w:tcPr>
          <w:p w14:paraId="3439426C" w14:textId="77777777" w:rsidR="00864EA1" w:rsidRDefault="00864EA1" w:rsidP="00864EA1">
            <w:pPr>
              <w:pStyle w:val="CETBodytext"/>
              <w:rPr>
                <w:lang w:val="en-GB"/>
              </w:rPr>
            </w:pPr>
          </w:p>
        </w:tc>
        <w:tc>
          <w:tcPr>
            <w:tcW w:w="1134" w:type="dxa"/>
            <w:shd w:val="clear" w:color="auto" w:fill="FFFFFF"/>
          </w:tcPr>
          <w:p w14:paraId="13B60925" w14:textId="664B6E35" w:rsidR="00864EA1" w:rsidRPr="00B57B36" w:rsidRDefault="00864EA1" w:rsidP="00864EA1">
            <w:pPr>
              <w:pStyle w:val="CETBodytext"/>
              <w:rPr>
                <w:lang w:val="en-GB"/>
              </w:rPr>
            </w:pPr>
            <w:r w:rsidRPr="00DF718D">
              <w:t>6.07</w:t>
            </w:r>
            <w:r w:rsidR="00E365B7">
              <w:rPr>
                <w:rFonts w:cs="Arial"/>
              </w:rPr>
              <w:t>±</w:t>
            </w:r>
            <w:r w:rsidR="00E365B7">
              <w:t>0.</w:t>
            </w:r>
            <w:r w:rsidR="00A94D0E">
              <w:t>11</w:t>
            </w:r>
          </w:p>
        </w:tc>
        <w:tc>
          <w:tcPr>
            <w:tcW w:w="20" w:type="dxa"/>
            <w:shd w:val="clear" w:color="auto" w:fill="FFFFFF"/>
          </w:tcPr>
          <w:p w14:paraId="0FF98C56" w14:textId="77777777" w:rsidR="00864EA1" w:rsidRPr="00B57B36" w:rsidRDefault="00864EA1" w:rsidP="00864EA1">
            <w:pPr>
              <w:pStyle w:val="CETBodytext"/>
              <w:ind w:right="-1"/>
              <w:rPr>
                <w:rFonts w:cs="Arial"/>
                <w:szCs w:val="18"/>
                <w:lang w:val="en-GB"/>
              </w:rPr>
            </w:pPr>
          </w:p>
        </w:tc>
        <w:tc>
          <w:tcPr>
            <w:tcW w:w="1276" w:type="dxa"/>
            <w:shd w:val="clear" w:color="auto" w:fill="FFFFFF"/>
          </w:tcPr>
          <w:p w14:paraId="49899719" w14:textId="63B607D7" w:rsidR="00864EA1" w:rsidRPr="00B57B36" w:rsidRDefault="00864EA1" w:rsidP="00864EA1">
            <w:pPr>
              <w:pStyle w:val="CETBodytext"/>
              <w:ind w:right="-1"/>
              <w:rPr>
                <w:rFonts w:cs="Arial"/>
                <w:szCs w:val="18"/>
                <w:lang w:val="en-GB"/>
              </w:rPr>
            </w:pPr>
            <w:r w:rsidRPr="00A777E4">
              <w:t>6.0</w:t>
            </w:r>
            <w:r w:rsidR="0031360D">
              <w:t>1</w:t>
            </w:r>
            <w:r w:rsidR="0072134F">
              <w:rPr>
                <w:rFonts w:cs="Arial"/>
              </w:rPr>
              <w:t>±</w:t>
            </w:r>
            <w:r w:rsidR="0072134F">
              <w:t>0.</w:t>
            </w:r>
            <w:r w:rsidR="00A94D0E">
              <w:t>13</w:t>
            </w:r>
          </w:p>
        </w:tc>
      </w:tr>
      <w:tr w:rsidR="00864EA1" w:rsidRPr="00B57B36" w14:paraId="5CBB7E06" w14:textId="77777777" w:rsidTr="00C923C9">
        <w:tc>
          <w:tcPr>
            <w:tcW w:w="0" w:type="auto"/>
            <w:shd w:val="clear" w:color="auto" w:fill="FFFFFF"/>
          </w:tcPr>
          <w:p w14:paraId="748BB224" w14:textId="751839B7" w:rsidR="00864EA1" w:rsidRDefault="00864EA1" w:rsidP="00864EA1">
            <w:pPr>
              <w:pStyle w:val="CETBodytext"/>
              <w:rPr>
                <w:lang w:val="en-GB"/>
              </w:rPr>
            </w:pPr>
            <w:r>
              <w:rPr>
                <w:lang w:val="en-GB"/>
              </w:rPr>
              <w:t>N</w:t>
            </w:r>
          </w:p>
        </w:tc>
        <w:tc>
          <w:tcPr>
            <w:tcW w:w="211" w:type="dxa"/>
            <w:shd w:val="clear" w:color="auto" w:fill="FFFFFF"/>
          </w:tcPr>
          <w:p w14:paraId="2E3E07F0" w14:textId="77777777" w:rsidR="00864EA1" w:rsidRDefault="00864EA1" w:rsidP="00864EA1">
            <w:pPr>
              <w:pStyle w:val="CETBodytext"/>
              <w:rPr>
                <w:lang w:val="en-GB"/>
              </w:rPr>
            </w:pPr>
          </w:p>
        </w:tc>
        <w:tc>
          <w:tcPr>
            <w:tcW w:w="1134" w:type="dxa"/>
            <w:shd w:val="clear" w:color="auto" w:fill="FFFFFF"/>
          </w:tcPr>
          <w:p w14:paraId="1CC35B94" w14:textId="3BC5FD68" w:rsidR="00864EA1" w:rsidRPr="00B57B36" w:rsidRDefault="00864EA1" w:rsidP="00864EA1">
            <w:pPr>
              <w:pStyle w:val="CETBodytext"/>
              <w:rPr>
                <w:lang w:val="en-GB"/>
              </w:rPr>
            </w:pPr>
            <w:r w:rsidRPr="00DF718D">
              <w:t>0.15</w:t>
            </w:r>
            <w:r w:rsidR="00A94D0E">
              <w:rPr>
                <w:rFonts w:cs="Arial"/>
              </w:rPr>
              <w:t>±</w:t>
            </w:r>
            <w:r w:rsidR="00A94D0E">
              <w:t>0.01</w:t>
            </w:r>
          </w:p>
        </w:tc>
        <w:tc>
          <w:tcPr>
            <w:tcW w:w="20" w:type="dxa"/>
            <w:shd w:val="clear" w:color="auto" w:fill="FFFFFF"/>
          </w:tcPr>
          <w:p w14:paraId="643A2BD9" w14:textId="77777777" w:rsidR="00864EA1" w:rsidRPr="00B57B36" w:rsidRDefault="00864EA1" w:rsidP="00864EA1">
            <w:pPr>
              <w:pStyle w:val="CETBodytext"/>
              <w:ind w:right="-1"/>
              <w:rPr>
                <w:rFonts w:cs="Arial"/>
                <w:szCs w:val="18"/>
                <w:lang w:val="en-GB"/>
              </w:rPr>
            </w:pPr>
          </w:p>
        </w:tc>
        <w:tc>
          <w:tcPr>
            <w:tcW w:w="1276" w:type="dxa"/>
            <w:shd w:val="clear" w:color="auto" w:fill="FFFFFF"/>
          </w:tcPr>
          <w:p w14:paraId="0D9D0AFF" w14:textId="14BACD73" w:rsidR="00864EA1" w:rsidRPr="00B57B36" w:rsidRDefault="00864EA1" w:rsidP="00864EA1">
            <w:pPr>
              <w:pStyle w:val="CETBodytext"/>
              <w:ind w:right="-1"/>
              <w:rPr>
                <w:rFonts w:cs="Arial"/>
                <w:szCs w:val="18"/>
                <w:lang w:val="en-GB"/>
              </w:rPr>
            </w:pPr>
            <w:r w:rsidRPr="00A777E4">
              <w:t>0.13</w:t>
            </w:r>
            <w:r w:rsidR="00A94D0E">
              <w:rPr>
                <w:rFonts w:cs="Arial"/>
              </w:rPr>
              <w:t>±</w:t>
            </w:r>
            <w:r w:rsidR="00A94D0E">
              <w:t>0.01</w:t>
            </w:r>
          </w:p>
        </w:tc>
      </w:tr>
      <w:tr w:rsidR="00864EA1" w:rsidRPr="00B57B36" w14:paraId="38CCFC7B" w14:textId="77777777" w:rsidTr="00C923C9">
        <w:tc>
          <w:tcPr>
            <w:tcW w:w="0" w:type="auto"/>
            <w:shd w:val="clear" w:color="auto" w:fill="FFFFFF"/>
          </w:tcPr>
          <w:p w14:paraId="265A9B31" w14:textId="33A3B09E" w:rsidR="00864EA1" w:rsidRDefault="00864EA1" w:rsidP="00864EA1">
            <w:pPr>
              <w:pStyle w:val="CETBodytext"/>
              <w:rPr>
                <w:lang w:val="en-GB"/>
              </w:rPr>
            </w:pPr>
            <w:r>
              <w:rPr>
                <w:lang w:val="en-GB"/>
              </w:rPr>
              <w:t>S</w:t>
            </w:r>
          </w:p>
        </w:tc>
        <w:tc>
          <w:tcPr>
            <w:tcW w:w="211" w:type="dxa"/>
            <w:shd w:val="clear" w:color="auto" w:fill="FFFFFF"/>
          </w:tcPr>
          <w:p w14:paraId="7D00740C" w14:textId="77777777" w:rsidR="00864EA1" w:rsidRDefault="00864EA1" w:rsidP="00864EA1">
            <w:pPr>
              <w:pStyle w:val="CETBodytext"/>
              <w:rPr>
                <w:lang w:val="en-GB"/>
              </w:rPr>
            </w:pPr>
          </w:p>
        </w:tc>
        <w:tc>
          <w:tcPr>
            <w:tcW w:w="1134" w:type="dxa"/>
            <w:shd w:val="clear" w:color="auto" w:fill="FFFFFF"/>
          </w:tcPr>
          <w:p w14:paraId="1570FAFB" w14:textId="7AA029CF" w:rsidR="00864EA1" w:rsidRPr="00B57B36" w:rsidRDefault="00864EA1" w:rsidP="00864EA1">
            <w:pPr>
              <w:pStyle w:val="CETBodytext"/>
              <w:rPr>
                <w:lang w:val="en-GB"/>
              </w:rPr>
            </w:pPr>
            <w:r w:rsidRPr="00DF718D">
              <w:t>0.03</w:t>
            </w:r>
            <w:r w:rsidR="00A94D0E">
              <w:rPr>
                <w:rFonts w:cs="Arial"/>
              </w:rPr>
              <w:t>±</w:t>
            </w:r>
            <w:r w:rsidR="00A94D0E">
              <w:t>0.</w:t>
            </w:r>
            <w:r w:rsidR="00BA549D">
              <w:t>005</w:t>
            </w:r>
          </w:p>
        </w:tc>
        <w:tc>
          <w:tcPr>
            <w:tcW w:w="20" w:type="dxa"/>
            <w:shd w:val="clear" w:color="auto" w:fill="FFFFFF"/>
          </w:tcPr>
          <w:p w14:paraId="5C1604C1" w14:textId="77777777" w:rsidR="00864EA1" w:rsidRPr="00B57B36" w:rsidRDefault="00864EA1" w:rsidP="00864EA1">
            <w:pPr>
              <w:pStyle w:val="CETBodytext"/>
              <w:ind w:right="-1"/>
              <w:rPr>
                <w:rFonts w:cs="Arial"/>
                <w:szCs w:val="18"/>
                <w:lang w:val="en-GB"/>
              </w:rPr>
            </w:pPr>
          </w:p>
        </w:tc>
        <w:tc>
          <w:tcPr>
            <w:tcW w:w="1276" w:type="dxa"/>
            <w:shd w:val="clear" w:color="auto" w:fill="FFFFFF"/>
          </w:tcPr>
          <w:p w14:paraId="2A592429" w14:textId="51A20B7D" w:rsidR="00864EA1" w:rsidRPr="00B57B36" w:rsidRDefault="00864EA1" w:rsidP="00864EA1">
            <w:pPr>
              <w:pStyle w:val="CETBodytext"/>
              <w:ind w:right="-1"/>
              <w:rPr>
                <w:rFonts w:cs="Arial"/>
                <w:szCs w:val="18"/>
                <w:lang w:val="en-GB"/>
              </w:rPr>
            </w:pPr>
            <w:r w:rsidRPr="00A777E4">
              <w:t>0.02</w:t>
            </w:r>
            <w:r w:rsidR="00BA549D">
              <w:rPr>
                <w:rFonts w:cs="Arial"/>
              </w:rPr>
              <w:t>±</w:t>
            </w:r>
            <w:r w:rsidR="00BA549D">
              <w:t>0.005</w:t>
            </w:r>
          </w:p>
        </w:tc>
      </w:tr>
      <w:tr w:rsidR="00864EA1" w:rsidRPr="00B57B36" w14:paraId="4F8C8239" w14:textId="77777777" w:rsidTr="00C923C9">
        <w:tc>
          <w:tcPr>
            <w:tcW w:w="0" w:type="auto"/>
            <w:shd w:val="clear" w:color="auto" w:fill="FFFFFF"/>
          </w:tcPr>
          <w:p w14:paraId="7220DA05" w14:textId="7EE7790D" w:rsidR="00864EA1" w:rsidRDefault="00864EA1" w:rsidP="00864EA1">
            <w:pPr>
              <w:pStyle w:val="CETBodytext"/>
              <w:rPr>
                <w:lang w:val="en-GB"/>
              </w:rPr>
            </w:pPr>
            <w:r>
              <w:rPr>
                <w:lang w:val="en-GB"/>
              </w:rPr>
              <w:t>O</w:t>
            </w:r>
            <w:r w:rsidR="004878D7" w:rsidRPr="004878D7">
              <w:rPr>
                <w:vertAlign w:val="superscript"/>
                <w:lang w:val="en-GB"/>
              </w:rPr>
              <w:t>a</w:t>
            </w:r>
          </w:p>
        </w:tc>
        <w:tc>
          <w:tcPr>
            <w:tcW w:w="211" w:type="dxa"/>
            <w:shd w:val="clear" w:color="auto" w:fill="FFFFFF"/>
          </w:tcPr>
          <w:p w14:paraId="7158E43B" w14:textId="77777777" w:rsidR="00864EA1" w:rsidRDefault="00864EA1" w:rsidP="00864EA1">
            <w:pPr>
              <w:pStyle w:val="CETBodytext"/>
              <w:rPr>
                <w:lang w:val="en-GB"/>
              </w:rPr>
            </w:pPr>
          </w:p>
        </w:tc>
        <w:tc>
          <w:tcPr>
            <w:tcW w:w="1134" w:type="dxa"/>
            <w:shd w:val="clear" w:color="auto" w:fill="FFFFFF"/>
          </w:tcPr>
          <w:p w14:paraId="7A38935B" w14:textId="483ED4A3" w:rsidR="00864EA1" w:rsidRPr="00B57B36" w:rsidRDefault="00864EA1" w:rsidP="00864EA1">
            <w:pPr>
              <w:pStyle w:val="CETBodytext"/>
              <w:rPr>
                <w:lang w:val="en-GB"/>
              </w:rPr>
            </w:pPr>
            <w:r w:rsidRPr="00DF718D">
              <w:t>4</w:t>
            </w:r>
            <w:r w:rsidR="00AE17D8">
              <w:t>4</w:t>
            </w:r>
            <w:r w:rsidRPr="00DF718D">
              <w:t>.</w:t>
            </w:r>
            <w:r w:rsidR="00AE17D8">
              <w:t>2</w:t>
            </w:r>
            <w:r w:rsidRPr="00DF718D">
              <w:t>5</w:t>
            </w:r>
          </w:p>
        </w:tc>
        <w:tc>
          <w:tcPr>
            <w:tcW w:w="20" w:type="dxa"/>
            <w:shd w:val="clear" w:color="auto" w:fill="FFFFFF"/>
          </w:tcPr>
          <w:p w14:paraId="315ED12A" w14:textId="77777777" w:rsidR="00864EA1" w:rsidRPr="00B57B36" w:rsidRDefault="00864EA1" w:rsidP="00864EA1">
            <w:pPr>
              <w:pStyle w:val="CETBodytext"/>
              <w:ind w:right="-1"/>
              <w:rPr>
                <w:rFonts w:cs="Arial"/>
                <w:szCs w:val="18"/>
                <w:lang w:val="en-GB"/>
              </w:rPr>
            </w:pPr>
          </w:p>
        </w:tc>
        <w:tc>
          <w:tcPr>
            <w:tcW w:w="1276" w:type="dxa"/>
            <w:shd w:val="clear" w:color="auto" w:fill="FFFFFF"/>
          </w:tcPr>
          <w:p w14:paraId="677A07DC" w14:textId="68A686A6" w:rsidR="00864EA1" w:rsidRPr="00B57B36" w:rsidRDefault="00864EA1" w:rsidP="00864EA1">
            <w:pPr>
              <w:pStyle w:val="CETBodytext"/>
              <w:ind w:right="-1"/>
              <w:rPr>
                <w:rFonts w:cs="Arial"/>
                <w:szCs w:val="18"/>
                <w:lang w:val="en-GB"/>
              </w:rPr>
            </w:pPr>
            <w:r w:rsidRPr="00A777E4">
              <w:t>46.64</w:t>
            </w:r>
          </w:p>
        </w:tc>
      </w:tr>
      <w:tr w:rsidR="00C923C9" w:rsidRPr="00B57B36" w14:paraId="425446E3" w14:textId="77777777" w:rsidTr="00C923C9">
        <w:tc>
          <w:tcPr>
            <w:tcW w:w="0" w:type="auto"/>
            <w:shd w:val="clear" w:color="auto" w:fill="FFFFFF"/>
          </w:tcPr>
          <w:p w14:paraId="75BCD484" w14:textId="0520098A" w:rsidR="00C923C9" w:rsidRDefault="00C923C9" w:rsidP="00C923C9">
            <w:pPr>
              <w:pStyle w:val="CETBodytext"/>
              <w:rPr>
                <w:lang w:val="en-GB"/>
              </w:rPr>
            </w:pPr>
            <w:r>
              <w:rPr>
                <w:lang w:val="en-GB"/>
              </w:rPr>
              <w:t>Compositional analysis</w:t>
            </w:r>
            <w:r w:rsidR="00AE17D8">
              <w:rPr>
                <w:lang w:val="en-GB"/>
              </w:rPr>
              <w:t xml:space="preserve"> </w:t>
            </w:r>
            <w:r w:rsidR="00AE17D8">
              <w:t>(dry basis</w:t>
            </w:r>
            <w:r w:rsidR="00CE0841">
              <w:t>, wt%</w:t>
            </w:r>
            <w:r w:rsidR="00AE17D8">
              <w:t>)</w:t>
            </w:r>
          </w:p>
        </w:tc>
        <w:tc>
          <w:tcPr>
            <w:tcW w:w="211" w:type="dxa"/>
            <w:shd w:val="clear" w:color="auto" w:fill="FFFFFF"/>
          </w:tcPr>
          <w:p w14:paraId="6831B3F4" w14:textId="77777777" w:rsidR="00C923C9" w:rsidRDefault="00C923C9" w:rsidP="00C923C9">
            <w:pPr>
              <w:pStyle w:val="CETBodytext"/>
              <w:rPr>
                <w:lang w:val="en-GB"/>
              </w:rPr>
            </w:pPr>
          </w:p>
        </w:tc>
        <w:tc>
          <w:tcPr>
            <w:tcW w:w="1134" w:type="dxa"/>
            <w:shd w:val="clear" w:color="auto" w:fill="FFFFFF"/>
          </w:tcPr>
          <w:p w14:paraId="55D175F9" w14:textId="77777777" w:rsidR="00C923C9" w:rsidRPr="00B57B36" w:rsidRDefault="00C923C9" w:rsidP="00C923C9">
            <w:pPr>
              <w:pStyle w:val="CETBodytext"/>
              <w:rPr>
                <w:lang w:val="en-GB"/>
              </w:rPr>
            </w:pPr>
          </w:p>
        </w:tc>
        <w:tc>
          <w:tcPr>
            <w:tcW w:w="20" w:type="dxa"/>
            <w:shd w:val="clear" w:color="auto" w:fill="FFFFFF"/>
          </w:tcPr>
          <w:p w14:paraId="0C6BD535" w14:textId="77777777" w:rsidR="00C923C9" w:rsidRPr="00B57B36" w:rsidRDefault="00C923C9" w:rsidP="00C923C9">
            <w:pPr>
              <w:pStyle w:val="CETBodytext"/>
              <w:ind w:right="-1"/>
              <w:rPr>
                <w:rFonts w:cs="Arial"/>
                <w:szCs w:val="18"/>
                <w:lang w:val="en-GB"/>
              </w:rPr>
            </w:pPr>
          </w:p>
        </w:tc>
        <w:tc>
          <w:tcPr>
            <w:tcW w:w="1276" w:type="dxa"/>
            <w:shd w:val="clear" w:color="auto" w:fill="FFFFFF"/>
          </w:tcPr>
          <w:p w14:paraId="5FA7C598" w14:textId="2E79A997" w:rsidR="00C923C9" w:rsidRPr="00B57B36" w:rsidRDefault="00C923C9" w:rsidP="00C923C9">
            <w:pPr>
              <w:pStyle w:val="CETBodytext"/>
              <w:ind w:right="-1"/>
              <w:rPr>
                <w:rFonts w:cs="Arial"/>
                <w:szCs w:val="18"/>
                <w:lang w:val="en-GB"/>
              </w:rPr>
            </w:pPr>
          </w:p>
        </w:tc>
      </w:tr>
      <w:tr w:rsidR="003E7751" w:rsidRPr="00B57B36" w14:paraId="127D68E6" w14:textId="77777777" w:rsidTr="00E01605">
        <w:tc>
          <w:tcPr>
            <w:tcW w:w="0" w:type="auto"/>
            <w:shd w:val="clear" w:color="auto" w:fill="FFFFFF"/>
          </w:tcPr>
          <w:p w14:paraId="461720F3" w14:textId="51391390" w:rsidR="003E7751" w:rsidRDefault="003E7751" w:rsidP="003E7751">
            <w:pPr>
              <w:pStyle w:val="CETBodytext"/>
              <w:rPr>
                <w:lang w:val="en-GB"/>
              </w:rPr>
            </w:pPr>
            <w:r w:rsidRPr="00D31BB1">
              <w:rPr>
                <w:lang w:val="en-GB"/>
              </w:rPr>
              <w:t>Cellulose</w:t>
            </w:r>
          </w:p>
        </w:tc>
        <w:tc>
          <w:tcPr>
            <w:tcW w:w="211" w:type="dxa"/>
            <w:shd w:val="clear" w:color="auto" w:fill="FFFFFF"/>
          </w:tcPr>
          <w:p w14:paraId="0057E206" w14:textId="77777777" w:rsidR="003E7751" w:rsidRDefault="003E7751" w:rsidP="003E7751">
            <w:pPr>
              <w:pStyle w:val="CETBodytext"/>
              <w:rPr>
                <w:lang w:val="en-GB"/>
              </w:rPr>
            </w:pPr>
          </w:p>
        </w:tc>
        <w:tc>
          <w:tcPr>
            <w:tcW w:w="1134" w:type="dxa"/>
            <w:shd w:val="clear" w:color="auto" w:fill="FFFFFF"/>
            <w:vAlign w:val="center"/>
          </w:tcPr>
          <w:p w14:paraId="4686A831" w14:textId="67743EBD" w:rsidR="003E7751" w:rsidRPr="007769C5" w:rsidRDefault="003E7751" w:rsidP="003E7751">
            <w:pPr>
              <w:pStyle w:val="CETBodytext"/>
              <w:rPr>
                <w:szCs w:val="18"/>
                <w:lang w:val="en-GB"/>
              </w:rPr>
            </w:pPr>
            <w:r w:rsidRPr="007769C5">
              <w:rPr>
                <w:rFonts w:cs="Arial"/>
                <w:szCs w:val="18"/>
              </w:rPr>
              <w:t>40.14</w:t>
            </w:r>
            <w:r w:rsidR="006279C1">
              <w:rPr>
                <w:rFonts w:cs="Arial"/>
              </w:rPr>
              <w:t>±0.54</w:t>
            </w:r>
          </w:p>
        </w:tc>
        <w:tc>
          <w:tcPr>
            <w:tcW w:w="20" w:type="dxa"/>
            <w:shd w:val="clear" w:color="auto" w:fill="FFFFFF"/>
          </w:tcPr>
          <w:p w14:paraId="0AB0C55D" w14:textId="77777777" w:rsidR="003E7751" w:rsidRPr="007769C5" w:rsidRDefault="003E7751" w:rsidP="003E7751">
            <w:pPr>
              <w:pStyle w:val="CETBodytext"/>
              <w:ind w:right="-1"/>
              <w:rPr>
                <w:rFonts w:cs="Arial"/>
                <w:szCs w:val="18"/>
                <w:lang w:val="en-GB"/>
              </w:rPr>
            </w:pPr>
          </w:p>
        </w:tc>
        <w:tc>
          <w:tcPr>
            <w:tcW w:w="1276" w:type="dxa"/>
            <w:shd w:val="clear" w:color="auto" w:fill="FFFFFF"/>
            <w:vAlign w:val="center"/>
          </w:tcPr>
          <w:p w14:paraId="36EF397E" w14:textId="6111C59F" w:rsidR="003E7751" w:rsidRPr="007769C5" w:rsidRDefault="003E7751" w:rsidP="003E7751">
            <w:pPr>
              <w:pStyle w:val="CETBodytext"/>
              <w:ind w:right="-1"/>
              <w:rPr>
                <w:rFonts w:cs="Arial"/>
                <w:szCs w:val="18"/>
                <w:lang w:val="en-GB"/>
              </w:rPr>
            </w:pPr>
            <w:r w:rsidRPr="007769C5">
              <w:rPr>
                <w:rFonts w:cs="Arial"/>
                <w:szCs w:val="18"/>
              </w:rPr>
              <w:t>38.62</w:t>
            </w:r>
            <w:r w:rsidR="006279C1">
              <w:rPr>
                <w:rFonts w:cs="Arial"/>
              </w:rPr>
              <w:t>±0.19</w:t>
            </w:r>
          </w:p>
        </w:tc>
      </w:tr>
      <w:tr w:rsidR="003E7751" w:rsidRPr="00B57B36" w14:paraId="7A74C4AD" w14:textId="77777777" w:rsidTr="00E01605">
        <w:tc>
          <w:tcPr>
            <w:tcW w:w="0" w:type="auto"/>
            <w:shd w:val="clear" w:color="auto" w:fill="FFFFFF"/>
          </w:tcPr>
          <w:p w14:paraId="3D4E6AC5" w14:textId="2CA1CECB" w:rsidR="003E7751" w:rsidRDefault="003E7751" w:rsidP="003E7751">
            <w:pPr>
              <w:pStyle w:val="CETBodytext"/>
              <w:rPr>
                <w:lang w:val="en-GB"/>
              </w:rPr>
            </w:pPr>
            <w:r w:rsidRPr="005330C8">
              <w:rPr>
                <w:lang w:val="en-GB"/>
              </w:rPr>
              <w:t>Hemicellulose</w:t>
            </w:r>
          </w:p>
        </w:tc>
        <w:tc>
          <w:tcPr>
            <w:tcW w:w="211" w:type="dxa"/>
            <w:shd w:val="clear" w:color="auto" w:fill="FFFFFF"/>
          </w:tcPr>
          <w:p w14:paraId="0462E814" w14:textId="77777777" w:rsidR="003E7751" w:rsidRDefault="003E7751" w:rsidP="003E7751">
            <w:pPr>
              <w:pStyle w:val="CETBodytext"/>
              <w:rPr>
                <w:lang w:val="en-GB"/>
              </w:rPr>
            </w:pPr>
          </w:p>
        </w:tc>
        <w:tc>
          <w:tcPr>
            <w:tcW w:w="1134" w:type="dxa"/>
            <w:shd w:val="clear" w:color="auto" w:fill="FFFFFF"/>
            <w:vAlign w:val="center"/>
          </w:tcPr>
          <w:p w14:paraId="616DF8F1" w14:textId="5650AB94" w:rsidR="003E7751" w:rsidRPr="007769C5" w:rsidRDefault="003E7751" w:rsidP="003E7751">
            <w:pPr>
              <w:pStyle w:val="CETBodytext"/>
              <w:rPr>
                <w:szCs w:val="18"/>
                <w:lang w:val="en-GB"/>
              </w:rPr>
            </w:pPr>
            <w:r w:rsidRPr="007769C5">
              <w:rPr>
                <w:rFonts w:cs="Arial"/>
                <w:szCs w:val="18"/>
              </w:rPr>
              <w:t>20.34</w:t>
            </w:r>
            <w:r w:rsidR="006279C1">
              <w:rPr>
                <w:rFonts w:cs="Arial"/>
              </w:rPr>
              <w:t>±0.07</w:t>
            </w:r>
          </w:p>
        </w:tc>
        <w:tc>
          <w:tcPr>
            <w:tcW w:w="20" w:type="dxa"/>
            <w:shd w:val="clear" w:color="auto" w:fill="FFFFFF"/>
          </w:tcPr>
          <w:p w14:paraId="42B4F7AC" w14:textId="77777777" w:rsidR="003E7751" w:rsidRPr="007769C5" w:rsidRDefault="003E7751" w:rsidP="003E7751">
            <w:pPr>
              <w:pStyle w:val="CETBodytext"/>
              <w:ind w:right="-1"/>
              <w:rPr>
                <w:rFonts w:cs="Arial"/>
                <w:szCs w:val="18"/>
                <w:lang w:val="en-GB"/>
              </w:rPr>
            </w:pPr>
          </w:p>
        </w:tc>
        <w:tc>
          <w:tcPr>
            <w:tcW w:w="1276" w:type="dxa"/>
            <w:shd w:val="clear" w:color="auto" w:fill="FFFFFF"/>
            <w:vAlign w:val="center"/>
          </w:tcPr>
          <w:p w14:paraId="52F41FCC" w14:textId="13494667" w:rsidR="003E7751" w:rsidRPr="007769C5" w:rsidRDefault="003E7751" w:rsidP="003E7751">
            <w:pPr>
              <w:pStyle w:val="CETBodytext"/>
              <w:ind w:right="-1"/>
              <w:rPr>
                <w:rFonts w:cs="Arial"/>
                <w:szCs w:val="18"/>
                <w:lang w:val="en-GB"/>
              </w:rPr>
            </w:pPr>
            <w:r w:rsidRPr="007769C5">
              <w:rPr>
                <w:rFonts w:cs="Arial"/>
                <w:szCs w:val="18"/>
              </w:rPr>
              <w:t>24.18</w:t>
            </w:r>
            <w:r w:rsidR="006279C1">
              <w:rPr>
                <w:rFonts w:cs="Arial"/>
              </w:rPr>
              <w:t>±0.12</w:t>
            </w:r>
          </w:p>
        </w:tc>
      </w:tr>
      <w:tr w:rsidR="003E7751" w:rsidRPr="00B57B36" w14:paraId="443F648A" w14:textId="77777777" w:rsidTr="00E01605">
        <w:tc>
          <w:tcPr>
            <w:tcW w:w="0" w:type="auto"/>
            <w:shd w:val="clear" w:color="auto" w:fill="FFFFFF"/>
          </w:tcPr>
          <w:p w14:paraId="075B7391" w14:textId="595A0931" w:rsidR="003E7751" w:rsidRPr="00B57B36" w:rsidRDefault="003E7751" w:rsidP="003E7751">
            <w:pPr>
              <w:pStyle w:val="CETBodytext"/>
              <w:ind w:right="-1"/>
              <w:rPr>
                <w:rFonts w:cs="Arial"/>
                <w:szCs w:val="18"/>
                <w:lang w:val="en-GB"/>
              </w:rPr>
            </w:pPr>
            <w:r w:rsidRPr="00797087">
              <w:rPr>
                <w:rFonts w:cs="Arial"/>
                <w:szCs w:val="18"/>
                <w:lang w:val="en-GB"/>
              </w:rPr>
              <w:t>Klason lignin</w:t>
            </w:r>
          </w:p>
        </w:tc>
        <w:tc>
          <w:tcPr>
            <w:tcW w:w="211" w:type="dxa"/>
            <w:shd w:val="clear" w:color="auto" w:fill="FFFFFF"/>
          </w:tcPr>
          <w:p w14:paraId="5A6D3526" w14:textId="77777777" w:rsidR="003E7751" w:rsidRPr="00B57B36" w:rsidRDefault="003E7751" w:rsidP="003E7751">
            <w:pPr>
              <w:pStyle w:val="CETBodytext"/>
              <w:ind w:right="-1"/>
              <w:rPr>
                <w:rFonts w:cs="Arial"/>
                <w:szCs w:val="18"/>
                <w:lang w:val="en-GB"/>
              </w:rPr>
            </w:pPr>
          </w:p>
        </w:tc>
        <w:tc>
          <w:tcPr>
            <w:tcW w:w="1134" w:type="dxa"/>
            <w:shd w:val="clear" w:color="auto" w:fill="FFFFFF"/>
            <w:vAlign w:val="center"/>
          </w:tcPr>
          <w:p w14:paraId="2A9CEAD7" w14:textId="255AB251" w:rsidR="003E7751" w:rsidRPr="007769C5" w:rsidRDefault="003E7751" w:rsidP="003E7751">
            <w:pPr>
              <w:pStyle w:val="CETBodytext"/>
              <w:ind w:right="-1"/>
              <w:rPr>
                <w:rFonts w:cs="Arial"/>
                <w:szCs w:val="18"/>
                <w:lang w:val="en-GB"/>
              </w:rPr>
            </w:pPr>
            <w:r w:rsidRPr="007769C5">
              <w:rPr>
                <w:rFonts w:cs="Arial"/>
                <w:szCs w:val="18"/>
              </w:rPr>
              <w:t>31.13</w:t>
            </w:r>
            <w:r w:rsidR="006279C1">
              <w:rPr>
                <w:rFonts w:cs="Arial"/>
              </w:rPr>
              <w:t>±0.50</w:t>
            </w:r>
          </w:p>
        </w:tc>
        <w:tc>
          <w:tcPr>
            <w:tcW w:w="20" w:type="dxa"/>
            <w:shd w:val="clear" w:color="auto" w:fill="FFFFFF"/>
          </w:tcPr>
          <w:p w14:paraId="1B7D09B8" w14:textId="77777777" w:rsidR="003E7751" w:rsidRPr="007769C5" w:rsidRDefault="003E7751" w:rsidP="003E7751">
            <w:pPr>
              <w:pStyle w:val="CETBodytext"/>
              <w:ind w:right="-1"/>
              <w:rPr>
                <w:rFonts w:cs="Arial"/>
                <w:szCs w:val="18"/>
                <w:lang w:val="en-GB"/>
              </w:rPr>
            </w:pPr>
          </w:p>
        </w:tc>
        <w:tc>
          <w:tcPr>
            <w:tcW w:w="1276" w:type="dxa"/>
            <w:shd w:val="clear" w:color="auto" w:fill="FFFFFF"/>
            <w:vAlign w:val="center"/>
          </w:tcPr>
          <w:p w14:paraId="60EA137E" w14:textId="14EFFEE8" w:rsidR="003E7751" w:rsidRPr="007769C5" w:rsidRDefault="003E7751" w:rsidP="003E7751">
            <w:pPr>
              <w:pStyle w:val="CETBodytext"/>
              <w:ind w:right="-1"/>
              <w:rPr>
                <w:rFonts w:cs="Arial"/>
                <w:szCs w:val="18"/>
                <w:lang w:val="en-GB"/>
              </w:rPr>
            </w:pPr>
            <w:r w:rsidRPr="007769C5">
              <w:rPr>
                <w:rFonts w:cs="Arial"/>
                <w:szCs w:val="18"/>
              </w:rPr>
              <w:t>19.49</w:t>
            </w:r>
            <w:r w:rsidR="006279C1">
              <w:rPr>
                <w:rFonts w:cs="Arial"/>
              </w:rPr>
              <w:t>±0.07</w:t>
            </w:r>
          </w:p>
        </w:tc>
      </w:tr>
      <w:tr w:rsidR="003E7751" w:rsidRPr="00B57B36" w14:paraId="7A0A8F03" w14:textId="77777777" w:rsidTr="00E01605">
        <w:tc>
          <w:tcPr>
            <w:tcW w:w="0" w:type="auto"/>
            <w:shd w:val="clear" w:color="auto" w:fill="FFFFFF"/>
          </w:tcPr>
          <w:p w14:paraId="10FF549A" w14:textId="4A6BEDB2" w:rsidR="003E7751" w:rsidRPr="00797087" w:rsidRDefault="004D5452" w:rsidP="003E7751">
            <w:pPr>
              <w:pStyle w:val="CETBodytext"/>
              <w:ind w:right="-1"/>
              <w:rPr>
                <w:rFonts w:cs="Arial"/>
                <w:szCs w:val="18"/>
                <w:lang w:val="en-GB"/>
              </w:rPr>
            </w:pPr>
            <w:r>
              <w:rPr>
                <w:rFonts w:cs="Arial"/>
                <w:szCs w:val="18"/>
                <w:lang w:val="en-GB"/>
              </w:rPr>
              <w:t>I</w:t>
            </w:r>
            <w:proofErr w:type="spellStart"/>
            <w:r>
              <w:rPr>
                <w:rFonts w:cs="Arial"/>
                <w:szCs w:val="18"/>
              </w:rPr>
              <w:t>nsoluble</w:t>
            </w:r>
            <w:proofErr w:type="spellEnd"/>
            <w:r>
              <w:rPr>
                <w:rFonts w:cs="Arial"/>
                <w:szCs w:val="18"/>
              </w:rPr>
              <w:t xml:space="preserve"> </w:t>
            </w:r>
            <w:r w:rsidR="0039316D">
              <w:rPr>
                <w:rFonts w:cs="Arial"/>
                <w:szCs w:val="18"/>
                <w:lang w:val="en-GB"/>
              </w:rPr>
              <w:t>a</w:t>
            </w:r>
            <w:r w:rsidR="003E7751" w:rsidRPr="002B3C99">
              <w:rPr>
                <w:rFonts w:cs="Arial"/>
                <w:szCs w:val="18"/>
                <w:lang w:val="en-GB"/>
              </w:rPr>
              <w:t>sh</w:t>
            </w:r>
          </w:p>
        </w:tc>
        <w:tc>
          <w:tcPr>
            <w:tcW w:w="211" w:type="dxa"/>
            <w:shd w:val="clear" w:color="auto" w:fill="FFFFFF"/>
          </w:tcPr>
          <w:p w14:paraId="2E5D4368" w14:textId="77777777" w:rsidR="003E7751" w:rsidRPr="00B57B36" w:rsidRDefault="003E7751" w:rsidP="003E7751">
            <w:pPr>
              <w:pStyle w:val="CETBodytext"/>
              <w:ind w:right="-1"/>
              <w:rPr>
                <w:rFonts w:cs="Arial"/>
                <w:szCs w:val="18"/>
                <w:lang w:val="en-GB"/>
              </w:rPr>
            </w:pPr>
          </w:p>
        </w:tc>
        <w:tc>
          <w:tcPr>
            <w:tcW w:w="1134" w:type="dxa"/>
            <w:shd w:val="clear" w:color="auto" w:fill="FFFFFF"/>
            <w:vAlign w:val="center"/>
          </w:tcPr>
          <w:p w14:paraId="4AEFADBE" w14:textId="6D532709" w:rsidR="003E7751" w:rsidRPr="007769C5" w:rsidRDefault="003E7751" w:rsidP="003E7751">
            <w:pPr>
              <w:pStyle w:val="CETBodytext"/>
              <w:ind w:right="-1"/>
              <w:rPr>
                <w:rFonts w:cs="Arial"/>
                <w:szCs w:val="18"/>
                <w:lang w:val="en-GB"/>
              </w:rPr>
            </w:pPr>
            <w:r w:rsidRPr="007769C5">
              <w:rPr>
                <w:rFonts w:cs="Arial"/>
                <w:szCs w:val="18"/>
              </w:rPr>
              <w:t>0.35</w:t>
            </w:r>
            <w:r w:rsidR="006279C1">
              <w:rPr>
                <w:rFonts w:cs="Arial"/>
              </w:rPr>
              <w:t>±0.01</w:t>
            </w:r>
          </w:p>
        </w:tc>
        <w:tc>
          <w:tcPr>
            <w:tcW w:w="20" w:type="dxa"/>
            <w:shd w:val="clear" w:color="auto" w:fill="FFFFFF"/>
          </w:tcPr>
          <w:p w14:paraId="2BA46E5C" w14:textId="77777777" w:rsidR="003E7751" w:rsidRPr="007769C5" w:rsidRDefault="003E7751" w:rsidP="003E7751">
            <w:pPr>
              <w:pStyle w:val="CETBodytext"/>
              <w:ind w:right="-1"/>
              <w:rPr>
                <w:rFonts w:cs="Arial"/>
                <w:szCs w:val="18"/>
                <w:lang w:val="en-GB"/>
              </w:rPr>
            </w:pPr>
          </w:p>
        </w:tc>
        <w:tc>
          <w:tcPr>
            <w:tcW w:w="1276" w:type="dxa"/>
            <w:shd w:val="clear" w:color="auto" w:fill="FFFFFF"/>
            <w:vAlign w:val="center"/>
          </w:tcPr>
          <w:p w14:paraId="67E93E5E" w14:textId="09F2CDB3" w:rsidR="003E7751" w:rsidRPr="007769C5" w:rsidRDefault="003E7751" w:rsidP="003E7751">
            <w:pPr>
              <w:pStyle w:val="CETBodytext"/>
              <w:ind w:right="-1"/>
              <w:rPr>
                <w:rFonts w:cs="Arial"/>
                <w:szCs w:val="18"/>
                <w:lang w:val="en-GB"/>
              </w:rPr>
            </w:pPr>
            <w:r w:rsidRPr="007769C5">
              <w:rPr>
                <w:rFonts w:cs="Arial"/>
                <w:szCs w:val="18"/>
              </w:rPr>
              <w:t>0.44</w:t>
            </w:r>
            <w:r w:rsidR="006279C1">
              <w:rPr>
                <w:rFonts w:cs="Arial"/>
              </w:rPr>
              <w:t>±0.01</w:t>
            </w:r>
          </w:p>
        </w:tc>
      </w:tr>
      <w:tr w:rsidR="003E7751" w:rsidRPr="00B57B36" w14:paraId="5D6471FB" w14:textId="77777777" w:rsidTr="00E01605">
        <w:tc>
          <w:tcPr>
            <w:tcW w:w="0" w:type="auto"/>
            <w:shd w:val="clear" w:color="auto" w:fill="FFFFFF"/>
          </w:tcPr>
          <w:p w14:paraId="7375338E" w14:textId="4FC2592A" w:rsidR="003E7751" w:rsidRPr="002B3C99" w:rsidRDefault="003E7751" w:rsidP="003E7751">
            <w:pPr>
              <w:pStyle w:val="CETBodytext"/>
              <w:ind w:right="-1"/>
              <w:rPr>
                <w:rFonts w:cs="Arial"/>
                <w:szCs w:val="18"/>
                <w:lang w:val="en-GB"/>
              </w:rPr>
            </w:pPr>
            <w:r>
              <w:rPr>
                <w:rFonts w:cs="Arial"/>
                <w:szCs w:val="18"/>
                <w:lang w:val="en-GB"/>
              </w:rPr>
              <w:t>Other</w:t>
            </w:r>
          </w:p>
        </w:tc>
        <w:tc>
          <w:tcPr>
            <w:tcW w:w="211" w:type="dxa"/>
            <w:shd w:val="clear" w:color="auto" w:fill="FFFFFF"/>
          </w:tcPr>
          <w:p w14:paraId="7247BBC1" w14:textId="77777777" w:rsidR="003E7751" w:rsidRPr="00B57B36" w:rsidRDefault="003E7751" w:rsidP="003E7751">
            <w:pPr>
              <w:pStyle w:val="CETBodytext"/>
              <w:ind w:right="-1"/>
              <w:rPr>
                <w:rFonts w:cs="Arial"/>
                <w:szCs w:val="18"/>
                <w:lang w:val="en-GB"/>
              </w:rPr>
            </w:pPr>
          </w:p>
        </w:tc>
        <w:tc>
          <w:tcPr>
            <w:tcW w:w="1134" w:type="dxa"/>
            <w:shd w:val="clear" w:color="auto" w:fill="FFFFFF"/>
            <w:vAlign w:val="center"/>
          </w:tcPr>
          <w:p w14:paraId="44FACDFA" w14:textId="0E8283A9" w:rsidR="003E7751" w:rsidRPr="007769C5" w:rsidRDefault="003E7751" w:rsidP="003E7751">
            <w:pPr>
              <w:pStyle w:val="CETBodytext"/>
              <w:ind w:right="-1"/>
              <w:rPr>
                <w:rFonts w:cs="Arial"/>
                <w:szCs w:val="18"/>
                <w:lang w:val="en-GB"/>
              </w:rPr>
            </w:pPr>
            <w:r w:rsidRPr="007769C5">
              <w:rPr>
                <w:rFonts w:cs="Arial"/>
                <w:szCs w:val="18"/>
              </w:rPr>
              <w:t>8.04</w:t>
            </w:r>
            <w:r w:rsidR="006279C1">
              <w:rPr>
                <w:rFonts w:cs="Arial"/>
              </w:rPr>
              <w:t>±0.74</w:t>
            </w:r>
          </w:p>
        </w:tc>
        <w:tc>
          <w:tcPr>
            <w:tcW w:w="20" w:type="dxa"/>
            <w:shd w:val="clear" w:color="auto" w:fill="FFFFFF"/>
          </w:tcPr>
          <w:p w14:paraId="64BCDB31" w14:textId="77777777" w:rsidR="003E7751" w:rsidRPr="007769C5" w:rsidRDefault="003E7751" w:rsidP="003E7751">
            <w:pPr>
              <w:pStyle w:val="CETBodytext"/>
              <w:ind w:right="-1"/>
              <w:rPr>
                <w:rFonts w:cs="Arial"/>
                <w:szCs w:val="18"/>
                <w:lang w:val="en-GB"/>
              </w:rPr>
            </w:pPr>
          </w:p>
        </w:tc>
        <w:tc>
          <w:tcPr>
            <w:tcW w:w="1276" w:type="dxa"/>
            <w:shd w:val="clear" w:color="auto" w:fill="FFFFFF"/>
            <w:vAlign w:val="center"/>
          </w:tcPr>
          <w:p w14:paraId="3C31CBCE" w14:textId="462AEDED" w:rsidR="003E7751" w:rsidRPr="007769C5" w:rsidRDefault="003E7751" w:rsidP="003E7751">
            <w:pPr>
              <w:pStyle w:val="CETBodytext"/>
              <w:ind w:right="-1"/>
              <w:rPr>
                <w:rFonts w:cs="Arial"/>
                <w:szCs w:val="18"/>
                <w:lang w:val="en-GB"/>
              </w:rPr>
            </w:pPr>
            <w:r w:rsidRPr="007769C5">
              <w:rPr>
                <w:rFonts w:cs="Arial"/>
                <w:szCs w:val="18"/>
              </w:rPr>
              <w:t>17.28</w:t>
            </w:r>
            <w:r w:rsidR="006279C1">
              <w:rPr>
                <w:rFonts w:cs="Arial"/>
              </w:rPr>
              <w:t>±0.24</w:t>
            </w:r>
          </w:p>
        </w:tc>
      </w:tr>
    </w:tbl>
    <w:p w14:paraId="4352946D" w14:textId="4AC84D4C" w:rsidR="002F5814" w:rsidRDefault="004878D7" w:rsidP="00600535">
      <w:pPr>
        <w:pStyle w:val="CETBodytext"/>
        <w:rPr>
          <w:lang w:val="en-GB"/>
        </w:rPr>
      </w:pPr>
      <w:r w:rsidRPr="004878D7">
        <w:rPr>
          <w:vertAlign w:val="superscript"/>
          <w:lang w:val="en-GB"/>
        </w:rPr>
        <w:t>a</w:t>
      </w:r>
      <w:r>
        <w:rPr>
          <w:lang w:val="en-GB"/>
        </w:rPr>
        <w:t>: calculated by difference</w:t>
      </w:r>
    </w:p>
    <w:p w14:paraId="4F8EFC16" w14:textId="264ADF95" w:rsidR="00B42F4F" w:rsidRDefault="00C275D0" w:rsidP="00600535">
      <w:pPr>
        <w:pStyle w:val="CETBodytext"/>
        <w:rPr>
          <w:lang w:val="en-GB"/>
        </w:rPr>
      </w:pPr>
      <w:r>
        <w:rPr>
          <w:lang w:val="en-GB"/>
        </w:rPr>
        <w:t xml:space="preserve">     </w:t>
      </w:r>
      <w:r w:rsidR="00335B29">
        <w:rPr>
          <w:noProof/>
        </w:rPr>
        <w:drawing>
          <wp:inline distT="0" distB="0" distL="0" distR="0" wp14:anchorId="4E4ACC36" wp14:editId="3E41878F">
            <wp:extent cx="2498090" cy="22199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44" cy="2227828"/>
                    </a:xfrm>
                    <a:prstGeom prst="rect">
                      <a:avLst/>
                    </a:prstGeom>
                    <a:noFill/>
                  </pic:spPr>
                </pic:pic>
              </a:graphicData>
            </a:graphic>
          </wp:inline>
        </w:drawing>
      </w:r>
      <w:r w:rsidR="00335B29">
        <w:rPr>
          <w:lang w:val="en-GB"/>
        </w:rPr>
        <w:t xml:space="preserve"> </w:t>
      </w:r>
      <w:r w:rsidR="00F46215">
        <w:rPr>
          <w:noProof/>
        </w:rPr>
        <w:drawing>
          <wp:inline distT="0" distB="0" distL="0" distR="0" wp14:anchorId="31D2AC7A" wp14:editId="2E2C656E">
            <wp:extent cx="2578100" cy="2219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397" cy="2233354"/>
                    </a:xfrm>
                    <a:prstGeom prst="rect">
                      <a:avLst/>
                    </a:prstGeom>
                    <a:noFill/>
                  </pic:spPr>
                </pic:pic>
              </a:graphicData>
            </a:graphic>
          </wp:inline>
        </w:drawing>
      </w:r>
    </w:p>
    <w:p w14:paraId="460E9BAF" w14:textId="130DFCA4" w:rsidR="00CE3359" w:rsidRPr="00BD077D" w:rsidRDefault="00CE3359" w:rsidP="00CE3359">
      <w:pPr>
        <w:pStyle w:val="CETCaption"/>
      </w:pPr>
      <w:r w:rsidRPr="00BD077D">
        <w:rPr>
          <w:rStyle w:val="CETCaptionCarattere"/>
          <w:i/>
        </w:rPr>
        <w:t xml:space="preserve">Figure 1: </w:t>
      </w:r>
      <w:r w:rsidR="00EC384E" w:rsidRPr="00EC384E">
        <w:rPr>
          <w:rStyle w:val="CETCaptionCarattere"/>
          <w:i/>
        </w:rPr>
        <w:t xml:space="preserve">Effect of pyrolysis </w:t>
      </w:r>
      <w:r w:rsidR="004E5673">
        <w:rPr>
          <w:rStyle w:val="CETCaptionCarattere"/>
          <w:i/>
        </w:rPr>
        <w:t xml:space="preserve">conditions on </w:t>
      </w:r>
      <w:r w:rsidR="00EC384E" w:rsidRPr="00EC384E">
        <w:rPr>
          <w:rStyle w:val="CETCaptionCarattere"/>
          <w:i/>
        </w:rPr>
        <w:t>product yields</w:t>
      </w:r>
      <w:r w:rsidR="004E5673">
        <w:rPr>
          <w:rStyle w:val="CETCaptionCarattere"/>
          <w:i/>
        </w:rPr>
        <w:t xml:space="preserve"> from birch</w:t>
      </w:r>
      <w:r w:rsidR="000D471C">
        <w:rPr>
          <w:rStyle w:val="CETCaptionCarattere"/>
          <w:i/>
        </w:rPr>
        <w:t xml:space="preserve"> wood (BW)</w:t>
      </w:r>
      <w:r w:rsidR="004E5673">
        <w:rPr>
          <w:rStyle w:val="CETCaptionCarattere"/>
          <w:i/>
        </w:rPr>
        <w:t xml:space="preserve"> and spruce wood</w:t>
      </w:r>
      <w:r w:rsidR="00C171C4">
        <w:rPr>
          <w:rStyle w:val="CETCaptionCarattere"/>
          <w:i/>
        </w:rPr>
        <w:t xml:space="preserve"> (</w:t>
      </w:r>
      <w:r w:rsidR="000D471C">
        <w:rPr>
          <w:rStyle w:val="CETCaptionCarattere"/>
          <w:i/>
        </w:rPr>
        <w:t>S</w:t>
      </w:r>
      <w:r w:rsidR="00C171C4">
        <w:rPr>
          <w:rStyle w:val="CETCaptionCarattere"/>
          <w:i/>
        </w:rPr>
        <w:t>W</w:t>
      </w:r>
      <w:r w:rsidR="000D471C">
        <w:rPr>
          <w:rStyle w:val="CETCaptionCarattere"/>
          <w:i/>
        </w:rPr>
        <w:t>).</w:t>
      </w:r>
    </w:p>
    <w:p w14:paraId="1F96CA21" w14:textId="0FA53624" w:rsidR="00600535" w:rsidRPr="00000487" w:rsidRDefault="003B7ABE" w:rsidP="00DB11B9">
      <w:pPr>
        <w:pStyle w:val="CETheadingx"/>
      </w:pPr>
      <w:r w:rsidRPr="00000487">
        <w:t xml:space="preserve">Analysis of </w:t>
      </w:r>
      <w:r w:rsidR="00F76E65" w:rsidRPr="00000487">
        <w:t>liquid product</w:t>
      </w:r>
    </w:p>
    <w:p w14:paraId="7C9430B4" w14:textId="6DC97D6C" w:rsidR="00F92B85" w:rsidRPr="00000487" w:rsidRDefault="00492958" w:rsidP="0075580E">
      <w:pPr>
        <w:pStyle w:val="CETBodytext"/>
        <w:spacing w:line="276" w:lineRule="auto"/>
        <w:rPr>
          <w:lang w:val="en-GB"/>
        </w:rPr>
      </w:pPr>
      <w:r w:rsidRPr="00000487">
        <w:rPr>
          <w:lang w:val="en-GB"/>
        </w:rPr>
        <w:t>The composition of the condensed liquid product was analy</w:t>
      </w:r>
      <w:r w:rsidR="00AB2FBA">
        <w:rPr>
          <w:lang w:val="en-GB"/>
        </w:rPr>
        <w:t>s</w:t>
      </w:r>
      <w:r w:rsidRPr="00000487">
        <w:rPr>
          <w:lang w:val="en-GB"/>
        </w:rPr>
        <w:t>ed by GC/MS. The GC/MS chromatograms o</w:t>
      </w:r>
      <w:r w:rsidR="00F76A20" w:rsidRPr="00000487">
        <w:rPr>
          <w:lang w:val="en-GB"/>
        </w:rPr>
        <w:t>f</w:t>
      </w:r>
      <w:r w:rsidRPr="00000487">
        <w:rPr>
          <w:lang w:val="en-GB"/>
        </w:rPr>
        <w:t xml:space="preserve"> the condensates collected after pyrolysis experiments at 400, 500 and 700°C</w:t>
      </w:r>
      <w:r w:rsidR="00F92B85" w:rsidRPr="00000487">
        <w:rPr>
          <w:lang w:val="en-GB"/>
        </w:rPr>
        <w:t xml:space="preserve"> are presented </w:t>
      </w:r>
      <w:r w:rsidR="00416C56">
        <w:rPr>
          <w:lang w:val="en-GB"/>
        </w:rPr>
        <w:t>i</w:t>
      </w:r>
      <w:r w:rsidR="00F92B85" w:rsidRPr="00000487">
        <w:rPr>
          <w:lang w:val="en-GB"/>
        </w:rPr>
        <w:t xml:space="preserve">n Figure </w:t>
      </w:r>
      <w:r w:rsidR="00416C56">
        <w:rPr>
          <w:lang w:val="en-GB"/>
        </w:rPr>
        <w:t>2</w:t>
      </w:r>
      <w:r w:rsidR="00F92B85" w:rsidRPr="00000487">
        <w:rPr>
          <w:lang w:val="en-GB"/>
        </w:rPr>
        <w:t xml:space="preserve">. The main components are decomposition products of the biopolymer components of the birch wood. </w:t>
      </w:r>
    </w:p>
    <w:p w14:paraId="57C55FC9" w14:textId="20993BDF" w:rsidR="00F81CCF" w:rsidRPr="00000487" w:rsidRDefault="00F76A20" w:rsidP="0075580E">
      <w:pPr>
        <w:pStyle w:val="CETBodytext"/>
        <w:spacing w:line="276" w:lineRule="auto"/>
        <w:rPr>
          <w:lang w:val="en-GB"/>
        </w:rPr>
      </w:pPr>
      <w:r w:rsidRPr="00000487">
        <w:rPr>
          <w:lang w:val="en-GB"/>
        </w:rPr>
        <w:t>Th</w:t>
      </w:r>
      <w:r w:rsidR="00F92B85" w:rsidRPr="00000487">
        <w:rPr>
          <w:lang w:val="en-GB"/>
        </w:rPr>
        <w:t>e</w:t>
      </w:r>
      <w:r w:rsidRPr="00000487">
        <w:rPr>
          <w:lang w:val="en-GB"/>
        </w:rPr>
        <w:t xml:space="preserve"> pattern of the obtained</w:t>
      </w:r>
      <w:r w:rsidR="00F92B85" w:rsidRPr="00000487">
        <w:rPr>
          <w:lang w:val="en-GB"/>
        </w:rPr>
        <w:t xml:space="preserve"> chromatograms </w:t>
      </w:r>
      <w:r w:rsidRPr="00000487">
        <w:rPr>
          <w:lang w:val="en-GB"/>
        </w:rPr>
        <w:t>is almost identical, indicating that</w:t>
      </w:r>
      <w:r w:rsidR="00F92B85" w:rsidRPr="00000487">
        <w:rPr>
          <w:lang w:val="en-GB"/>
        </w:rPr>
        <w:t xml:space="preserve"> the composition of the condensates prepared at different final temperatures are very similar. </w:t>
      </w:r>
      <w:r w:rsidRPr="00000487">
        <w:rPr>
          <w:lang w:val="en-GB"/>
        </w:rPr>
        <w:t xml:space="preserve">Most probably, the </w:t>
      </w:r>
      <w:r w:rsidR="00F81CCF" w:rsidRPr="00000487">
        <w:rPr>
          <w:lang w:val="en-GB"/>
        </w:rPr>
        <w:t xml:space="preserve">main </w:t>
      </w:r>
      <w:r w:rsidRPr="00000487">
        <w:rPr>
          <w:lang w:val="en-GB"/>
        </w:rPr>
        <w:t xml:space="preserve">thermal </w:t>
      </w:r>
      <w:r w:rsidR="00F81CCF" w:rsidRPr="00000487">
        <w:rPr>
          <w:lang w:val="en-GB"/>
        </w:rPr>
        <w:t>decomposition process</w:t>
      </w:r>
      <w:r w:rsidRPr="00000487">
        <w:rPr>
          <w:lang w:val="en-GB"/>
        </w:rPr>
        <w:t xml:space="preserve"> take</w:t>
      </w:r>
      <w:r w:rsidR="00416C56">
        <w:rPr>
          <w:lang w:val="en-GB"/>
        </w:rPr>
        <w:t>s</w:t>
      </w:r>
      <w:r w:rsidRPr="00000487">
        <w:rPr>
          <w:lang w:val="en-GB"/>
        </w:rPr>
        <w:t xml:space="preserve"> place during the gradual heating period of the experiment in the temperature range of 300-400°C.</w:t>
      </w:r>
      <w:r w:rsidR="00F81CCF" w:rsidRPr="00000487">
        <w:rPr>
          <w:lang w:val="en-GB"/>
        </w:rPr>
        <w:t xml:space="preserve"> </w:t>
      </w:r>
      <w:proofErr w:type="gramStart"/>
      <w:r w:rsidR="00F81CCF" w:rsidRPr="00000487">
        <w:rPr>
          <w:lang w:val="en-GB"/>
        </w:rPr>
        <w:t>The vast majority of</w:t>
      </w:r>
      <w:proofErr w:type="gramEnd"/>
      <w:r w:rsidR="00F81CCF" w:rsidRPr="00000487">
        <w:rPr>
          <w:lang w:val="en-GB"/>
        </w:rPr>
        <w:t xml:space="preserve"> the condensable products </w:t>
      </w:r>
      <w:r w:rsidR="00416C56">
        <w:rPr>
          <w:lang w:val="en-GB"/>
        </w:rPr>
        <w:t xml:space="preserve">is </w:t>
      </w:r>
      <w:r w:rsidR="00F81CCF" w:rsidRPr="00000487">
        <w:rPr>
          <w:lang w:val="en-GB"/>
        </w:rPr>
        <w:t>form</w:t>
      </w:r>
      <w:r w:rsidR="00416C56">
        <w:rPr>
          <w:lang w:val="en-GB"/>
        </w:rPr>
        <w:t>ed</w:t>
      </w:r>
      <w:r w:rsidR="00F81CCF" w:rsidRPr="00000487">
        <w:rPr>
          <w:lang w:val="en-GB"/>
        </w:rPr>
        <w:t xml:space="preserve"> during this step.</w:t>
      </w:r>
      <w:r w:rsidRPr="00000487">
        <w:rPr>
          <w:lang w:val="en-GB"/>
        </w:rPr>
        <w:t xml:space="preserve"> At higher temperatures further carbonization processes take place</w:t>
      </w:r>
      <w:r w:rsidR="00BF5576">
        <w:rPr>
          <w:lang w:val="en-GB"/>
        </w:rPr>
        <w:t>,</w:t>
      </w:r>
      <w:r w:rsidR="000D435C" w:rsidRPr="00000487">
        <w:rPr>
          <w:lang w:val="en-GB"/>
        </w:rPr>
        <w:t xml:space="preserve"> releasing mostly </w:t>
      </w:r>
      <w:r w:rsidR="007106ED">
        <w:rPr>
          <w:lang w:val="en-GB"/>
        </w:rPr>
        <w:t>lower molecular weight</w:t>
      </w:r>
      <w:r w:rsidR="007106ED" w:rsidRPr="00000487">
        <w:rPr>
          <w:lang w:val="en-GB"/>
        </w:rPr>
        <w:t xml:space="preserve"> </w:t>
      </w:r>
      <w:r w:rsidR="000D435C" w:rsidRPr="00000487">
        <w:rPr>
          <w:lang w:val="en-GB"/>
        </w:rPr>
        <w:t>gaseous</w:t>
      </w:r>
      <w:r w:rsidR="00F81CCF" w:rsidRPr="00000487">
        <w:rPr>
          <w:lang w:val="en-GB"/>
        </w:rPr>
        <w:t xml:space="preserve"> products like CO, CH</w:t>
      </w:r>
      <w:r w:rsidR="00F81CCF" w:rsidRPr="00000487">
        <w:rPr>
          <w:vertAlign w:val="subscript"/>
          <w:lang w:val="en-GB"/>
        </w:rPr>
        <w:t xml:space="preserve">4 </w:t>
      </w:r>
      <w:r w:rsidR="00F81CCF" w:rsidRPr="00000487">
        <w:rPr>
          <w:lang w:val="en-GB"/>
        </w:rPr>
        <w:t>and CO</w:t>
      </w:r>
      <w:r w:rsidR="00F81CCF" w:rsidRPr="00000487">
        <w:rPr>
          <w:vertAlign w:val="subscript"/>
          <w:lang w:val="en-GB"/>
        </w:rPr>
        <w:t>2</w:t>
      </w:r>
      <w:r w:rsidR="002179F7" w:rsidRPr="00000487">
        <w:rPr>
          <w:vertAlign w:val="subscript"/>
          <w:lang w:val="en-GB"/>
        </w:rPr>
        <w:t xml:space="preserve">, </w:t>
      </w:r>
      <w:r w:rsidR="002179F7" w:rsidRPr="00000487">
        <w:rPr>
          <w:lang w:val="en-GB"/>
        </w:rPr>
        <w:t>which does not modify the composition of the condensate significantly</w:t>
      </w:r>
      <w:r w:rsidR="00F81CCF" w:rsidRPr="00000487">
        <w:rPr>
          <w:lang w:val="en-GB"/>
        </w:rPr>
        <w:t>.</w:t>
      </w:r>
      <w:r w:rsidRPr="00000487">
        <w:rPr>
          <w:lang w:val="en-GB"/>
        </w:rPr>
        <w:t xml:space="preserve"> </w:t>
      </w:r>
      <w:r w:rsidR="00F92B85" w:rsidRPr="00000487">
        <w:rPr>
          <w:lang w:val="en-GB"/>
        </w:rPr>
        <w:t xml:space="preserve"> </w:t>
      </w:r>
    </w:p>
    <w:p w14:paraId="088A134E" w14:textId="55DBD310" w:rsidR="00600535" w:rsidRDefault="00D14287" w:rsidP="00000487">
      <w:pPr>
        <w:pStyle w:val="CETCaption"/>
        <w:spacing w:after="120"/>
      </w:pPr>
      <w:r>
        <w:rPr>
          <w:noProof/>
          <w:lang w:val="en-US"/>
        </w:rPr>
        <w:drawing>
          <wp:inline distT="0" distB="0" distL="0" distR="0" wp14:anchorId="02A3A481" wp14:editId="0C95DD27">
            <wp:extent cx="5223933" cy="2790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9607" cy="2836618"/>
                    </a:xfrm>
                    <a:prstGeom prst="rect">
                      <a:avLst/>
                    </a:prstGeom>
                    <a:noFill/>
                  </pic:spPr>
                </pic:pic>
              </a:graphicData>
            </a:graphic>
          </wp:inline>
        </w:drawing>
      </w:r>
    </w:p>
    <w:p w14:paraId="65E73FAD" w14:textId="319A925C" w:rsidR="00600535" w:rsidRPr="00926C2F" w:rsidRDefault="00600535" w:rsidP="00000487">
      <w:pPr>
        <w:pStyle w:val="CETCaption"/>
        <w:spacing w:before="120" w:after="120"/>
        <w:rPr>
          <w:rStyle w:val="CETCaptionCarattere"/>
          <w:i/>
          <w:iCs/>
        </w:rPr>
      </w:pPr>
      <w:r w:rsidRPr="00926C2F">
        <w:rPr>
          <w:rStyle w:val="CETCaptionCarattere"/>
          <w:i/>
          <w:iCs/>
        </w:rPr>
        <w:t xml:space="preserve">Figure </w:t>
      </w:r>
      <w:r w:rsidR="00000487" w:rsidRPr="00926C2F">
        <w:rPr>
          <w:rStyle w:val="CETCaptionCarattere"/>
          <w:i/>
          <w:iCs/>
        </w:rPr>
        <w:t>2</w:t>
      </w:r>
      <w:r w:rsidRPr="00926C2F">
        <w:rPr>
          <w:rStyle w:val="CETCaptionCarattere"/>
          <w:i/>
          <w:iCs/>
        </w:rPr>
        <w:t xml:space="preserve">: </w:t>
      </w:r>
      <w:r w:rsidR="00D14287" w:rsidRPr="00926C2F">
        <w:rPr>
          <w:rStyle w:val="CETCaptionCarattere"/>
          <w:i/>
          <w:iCs/>
        </w:rPr>
        <w:t xml:space="preserve">GC/MS </w:t>
      </w:r>
      <w:r w:rsidR="00F81CCF" w:rsidRPr="00926C2F">
        <w:rPr>
          <w:rStyle w:val="CETCaptionCarattere"/>
          <w:i/>
          <w:iCs/>
        </w:rPr>
        <w:t xml:space="preserve">total ion </w:t>
      </w:r>
      <w:r w:rsidR="00D14287" w:rsidRPr="00926C2F">
        <w:rPr>
          <w:rStyle w:val="CETCaptionCarattere"/>
          <w:i/>
          <w:iCs/>
        </w:rPr>
        <w:t>chromatograms of birch condensates produced at 400, 500 and 700°C. (IS: internal standard)</w:t>
      </w:r>
    </w:p>
    <w:p w14:paraId="3D31479B" w14:textId="77777777" w:rsidR="00000487" w:rsidRDefault="00000487" w:rsidP="00000487">
      <w:pPr>
        <w:pStyle w:val="CETBodytext"/>
        <w:spacing w:line="276" w:lineRule="auto"/>
        <w:rPr>
          <w:i/>
        </w:rPr>
      </w:pPr>
      <w:r>
        <w:rPr>
          <w:i/>
          <w:noProof/>
        </w:rPr>
        <w:drawing>
          <wp:inline distT="0" distB="0" distL="0" distR="0" wp14:anchorId="36645BF2" wp14:editId="60D416C7">
            <wp:extent cx="5251139" cy="3090333"/>
            <wp:effectExtent l="0" t="0" r="0" b="0"/>
            <wp:docPr id="90" name="Picture 9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picture containing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955" cy="3153784"/>
                    </a:xfrm>
                    <a:prstGeom prst="rect">
                      <a:avLst/>
                    </a:prstGeom>
                    <a:noFill/>
                  </pic:spPr>
                </pic:pic>
              </a:graphicData>
            </a:graphic>
          </wp:inline>
        </w:drawing>
      </w:r>
    </w:p>
    <w:p w14:paraId="2694D2B6" w14:textId="4D42D083" w:rsidR="00000487" w:rsidRPr="00926C2F" w:rsidRDefault="00000487" w:rsidP="00000487">
      <w:pPr>
        <w:pStyle w:val="CETCaption"/>
        <w:rPr>
          <w:iCs/>
        </w:rPr>
      </w:pPr>
      <w:r w:rsidRPr="00926C2F">
        <w:rPr>
          <w:iCs/>
        </w:rPr>
        <w:t>Figure 3: GC/MS total ion chromatograms of birch and spruce condensates produced at 500°C pyrolysis temperature.</w:t>
      </w:r>
    </w:p>
    <w:p w14:paraId="69391402" w14:textId="3F492A60" w:rsidR="008B7FE9" w:rsidRPr="00000487" w:rsidRDefault="0075580E" w:rsidP="00987B42">
      <w:pPr>
        <w:pStyle w:val="CETBodytext"/>
        <w:spacing w:line="276" w:lineRule="auto"/>
        <w:rPr>
          <w:rStyle w:val="CETCaptionCarattere"/>
          <w:i w:val="0"/>
        </w:rPr>
      </w:pPr>
      <w:r w:rsidRPr="00000487">
        <w:rPr>
          <w:lang w:val="en-GB"/>
        </w:rPr>
        <w:t xml:space="preserve">Figure </w:t>
      </w:r>
      <w:r w:rsidR="007106ED">
        <w:rPr>
          <w:lang w:val="en-GB"/>
        </w:rPr>
        <w:t>3</w:t>
      </w:r>
      <w:r w:rsidRPr="00000487">
        <w:rPr>
          <w:lang w:val="en-GB"/>
        </w:rPr>
        <w:t xml:space="preserve"> presents the GC/MS chromatograms of the birch and spruce condensates, both produced at 500 °C final temperature. The different pattern of the chromatograms indicates the different composition of the condensates. Birch represents a hardwood, while spruce is a softwood. The different chemical composition of the two type</w:t>
      </w:r>
      <w:r w:rsidR="00000487">
        <w:rPr>
          <w:lang w:val="en-GB"/>
        </w:rPr>
        <w:t>s</w:t>
      </w:r>
      <w:r w:rsidRPr="00000487">
        <w:rPr>
          <w:lang w:val="en-GB"/>
        </w:rPr>
        <w:t xml:space="preserve"> of wood </w:t>
      </w:r>
      <w:r w:rsidR="007106ED">
        <w:rPr>
          <w:lang w:val="en-GB"/>
        </w:rPr>
        <w:t xml:space="preserve">is </w:t>
      </w:r>
      <w:r w:rsidRPr="00000487">
        <w:rPr>
          <w:lang w:val="en-GB"/>
        </w:rPr>
        <w:t>reflect</w:t>
      </w:r>
      <w:r w:rsidR="007106ED">
        <w:rPr>
          <w:lang w:val="en-GB"/>
        </w:rPr>
        <w:t>ed</w:t>
      </w:r>
      <w:r w:rsidRPr="00000487">
        <w:rPr>
          <w:lang w:val="en-GB"/>
        </w:rPr>
        <w:t xml:space="preserve"> in the composition of their condensates. The birch condensate contains </w:t>
      </w:r>
      <w:r w:rsidR="007106ED">
        <w:rPr>
          <w:lang w:val="en-GB"/>
        </w:rPr>
        <w:t>a large</w:t>
      </w:r>
      <w:r w:rsidR="007106ED" w:rsidRPr="00000487">
        <w:rPr>
          <w:lang w:val="en-GB"/>
        </w:rPr>
        <w:t xml:space="preserve"> </w:t>
      </w:r>
      <w:r w:rsidRPr="00000487">
        <w:rPr>
          <w:lang w:val="en-GB"/>
        </w:rPr>
        <w:t>amount of acetic acid, form</w:t>
      </w:r>
      <w:r w:rsidR="007106ED">
        <w:rPr>
          <w:lang w:val="en-GB"/>
        </w:rPr>
        <w:t>ed</w:t>
      </w:r>
      <w:r w:rsidRPr="00000487">
        <w:rPr>
          <w:lang w:val="en-GB"/>
        </w:rPr>
        <w:t xml:space="preserve"> mostly by the deacetylation of the O-acetyl-4-O-methyl glucuronoxylan type hemicellulose of the birch. The main building blocks of the spruce hemicellulose are galactoglucomannan and arabinoglucuronoxylan, which does not </w:t>
      </w:r>
      <w:r w:rsidR="0076432D" w:rsidRPr="00000487">
        <w:rPr>
          <w:lang w:val="en-GB"/>
        </w:rPr>
        <w:t>produce</w:t>
      </w:r>
      <w:r w:rsidRPr="00000487">
        <w:rPr>
          <w:lang w:val="en-GB"/>
        </w:rPr>
        <w:t xml:space="preserve"> </w:t>
      </w:r>
      <w:r w:rsidR="007106ED">
        <w:rPr>
          <w:lang w:val="en-GB"/>
        </w:rPr>
        <w:t xml:space="preserve">a </w:t>
      </w:r>
      <w:r w:rsidRPr="00000487">
        <w:rPr>
          <w:lang w:val="en-GB"/>
        </w:rPr>
        <w:t xml:space="preserve">high amount of acetic acid during thermal decomposition, </w:t>
      </w:r>
      <w:r w:rsidR="008B7FE9" w:rsidRPr="00000487">
        <w:rPr>
          <w:lang w:val="en-GB"/>
        </w:rPr>
        <w:t>Therefore, the difference in hemicellulose composition is reflected in the acetic acid content of the condensate</w:t>
      </w:r>
      <w:r w:rsidR="002179F7" w:rsidRPr="00000487">
        <w:rPr>
          <w:lang w:val="en-GB"/>
        </w:rPr>
        <w:t>s</w:t>
      </w:r>
      <w:r w:rsidR="008B7FE9" w:rsidRPr="00000487">
        <w:rPr>
          <w:lang w:val="en-GB"/>
        </w:rPr>
        <w:t xml:space="preserve">. </w:t>
      </w:r>
      <w:r w:rsidRPr="00000487">
        <w:rPr>
          <w:lang w:val="en-GB"/>
        </w:rPr>
        <w:t>Other degradation products of the carbohydrate biopolymers (cellulose and hemicellulose) like furan and pyran derivatives, anhydrosugars</w:t>
      </w:r>
      <w:r w:rsidR="00224320" w:rsidRPr="00000487">
        <w:rPr>
          <w:lang w:val="en-GB"/>
        </w:rPr>
        <w:t xml:space="preserve"> (e.g. levoglucosan)</w:t>
      </w:r>
      <w:r w:rsidRPr="00000487">
        <w:rPr>
          <w:lang w:val="en-GB"/>
        </w:rPr>
        <w:t xml:space="preserve"> are present</w:t>
      </w:r>
      <w:r w:rsidR="00FD7D58">
        <w:rPr>
          <w:lang w:val="en-GB"/>
        </w:rPr>
        <w:t>ed</w:t>
      </w:r>
      <w:r w:rsidRPr="00000487">
        <w:rPr>
          <w:lang w:val="en-GB"/>
        </w:rPr>
        <w:t xml:space="preserve"> in both condensates</w:t>
      </w:r>
      <w:r w:rsidR="00224320" w:rsidRPr="00000487">
        <w:rPr>
          <w:lang w:val="en-GB"/>
        </w:rPr>
        <w:t xml:space="preserve"> in similar amount</w:t>
      </w:r>
      <w:r w:rsidR="007106ED">
        <w:rPr>
          <w:lang w:val="en-GB"/>
        </w:rPr>
        <w:t>s</w:t>
      </w:r>
      <w:r w:rsidRPr="00000487">
        <w:rPr>
          <w:lang w:val="en-GB"/>
        </w:rPr>
        <w:t xml:space="preserve">. </w:t>
      </w:r>
      <w:r w:rsidR="0076432D" w:rsidRPr="00000487">
        <w:rPr>
          <w:lang w:val="en-GB"/>
        </w:rPr>
        <w:t>Regarding the</w:t>
      </w:r>
      <w:r w:rsidR="00D13F09" w:rsidRPr="00000487">
        <w:rPr>
          <w:lang w:val="en-GB"/>
        </w:rPr>
        <w:t xml:space="preserve"> lignin decomposition products</w:t>
      </w:r>
      <w:r w:rsidR="007106ED">
        <w:rPr>
          <w:lang w:val="en-GB"/>
        </w:rPr>
        <w:t>,</w:t>
      </w:r>
      <w:r w:rsidR="00224320" w:rsidRPr="00000487">
        <w:rPr>
          <w:lang w:val="en-GB"/>
        </w:rPr>
        <w:t xml:space="preserve"> significant differences can be observed.</w:t>
      </w:r>
      <w:r w:rsidR="00D13F09" w:rsidRPr="00000487">
        <w:rPr>
          <w:lang w:val="en-GB"/>
        </w:rPr>
        <w:t xml:space="preserve"> The softwood</w:t>
      </w:r>
      <w:r w:rsidR="008B7FE9" w:rsidRPr="00000487">
        <w:rPr>
          <w:lang w:val="en-GB"/>
        </w:rPr>
        <w:t>s lignin (spruce) yiel</w:t>
      </w:r>
      <w:r w:rsidR="007106ED">
        <w:rPr>
          <w:lang w:val="en-GB"/>
        </w:rPr>
        <w:t>d</w:t>
      </w:r>
      <w:r w:rsidR="008B7FE9" w:rsidRPr="00000487">
        <w:rPr>
          <w:lang w:val="en-GB"/>
        </w:rPr>
        <w:t xml:space="preserve">s </w:t>
      </w:r>
      <w:proofErr w:type="spellStart"/>
      <w:r w:rsidR="008B7FE9" w:rsidRPr="00000487">
        <w:rPr>
          <w:lang w:val="en-GB"/>
        </w:rPr>
        <w:t>g</w:t>
      </w:r>
      <w:r w:rsidR="008B7FE9" w:rsidRPr="00000487">
        <w:rPr>
          <w:rStyle w:val="CETCaptionCarattere"/>
          <w:i w:val="0"/>
        </w:rPr>
        <w:t>uaiacyl</w:t>
      </w:r>
      <w:proofErr w:type="spellEnd"/>
      <w:r w:rsidR="008B7FE9" w:rsidRPr="00000487">
        <w:rPr>
          <w:rStyle w:val="CETCaptionCarattere"/>
          <w:i w:val="0"/>
        </w:rPr>
        <w:t xml:space="preserve"> derivatives, while hardwood lignin (birch) decompose</w:t>
      </w:r>
      <w:r w:rsidR="00000487" w:rsidRPr="00000487">
        <w:rPr>
          <w:rStyle w:val="CETCaptionCarattere"/>
          <w:i w:val="0"/>
        </w:rPr>
        <w:t>s</w:t>
      </w:r>
      <w:r w:rsidR="008B7FE9" w:rsidRPr="00000487">
        <w:rPr>
          <w:rStyle w:val="CETCaptionCarattere"/>
          <w:i w:val="0"/>
        </w:rPr>
        <w:t xml:space="preserve"> to both </w:t>
      </w:r>
      <w:proofErr w:type="spellStart"/>
      <w:r w:rsidR="008B7FE9" w:rsidRPr="00000487">
        <w:rPr>
          <w:rStyle w:val="CETCaptionCarattere"/>
          <w:i w:val="0"/>
        </w:rPr>
        <w:t>syringil</w:t>
      </w:r>
      <w:proofErr w:type="spellEnd"/>
      <w:r w:rsidR="008B7FE9" w:rsidRPr="00000487">
        <w:rPr>
          <w:rStyle w:val="CETCaptionCarattere"/>
          <w:i w:val="0"/>
        </w:rPr>
        <w:t xml:space="preserve"> and </w:t>
      </w:r>
      <w:proofErr w:type="spellStart"/>
      <w:r w:rsidR="008B7FE9" w:rsidRPr="00000487">
        <w:rPr>
          <w:rStyle w:val="CETCaptionCarattere"/>
          <w:i w:val="0"/>
        </w:rPr>
        <w:t>guaiacyl</w:t>
      </w:r>
      <w:proofErr w:type="spellEnd"/>
      <w:r w:rsidR="008B7FE9" w:rsidRPr="00000487">
        <w:rPr>
          <w:rStyle w:val="CETCaptionCarattere"/>
          <w:i w:val="0"/>
        </w:rPr>
        <w:t xml:space="preserve"> derivatives. </w:t>
      </w:r>
      <w:r w:rsidR="002179F7" w:rsidRPr="00000487">
        <w:rPr>
          <w:rStyle w:val="CETCaptionCarattere"/>
          <w:i w:val="0"/>
        </w:rPr>
        <w:t xml:space="preserve">The thermal decomposition products reflect the </w:t>
      </w:r>
      <w:r w:rsidR="007106ED" w:rsidRPr="00000487">
        <w:rPr>
          <w:rStyle w:val="CETCaptionCarattere"/>
          <w:i w:val="0"/>
        </w:rPr>
        <w:t xml:space="preserve">lignin </w:t>
      </w:r>
      <w:r w:rsidR="002179F7" w:rsidRPr="00000487">
        <w:rPr>
          <w:rStyle w:val="CETCaptionCarattere"/>
          <w:i w:val="0"/>
        </w:rPr>
        <w:t xml:space="preserve">composition, </w:t>
      </w:r>
      <w:r w:rsidR="007106ED">
        <w:rPr>
          <w:rStyle w:val="CETCaptionCarattere"/>
          <w:i w:val="0"/>
        </w:rPr>
        <w:t>where</w:t>
      </w:r>
      <w:r w:rsidR="002179F7" w:rsidRPr="00000487">
        <w:rPr>
          <w:rStyle w:val="CETCaptionCarattere"/>
          <w:i w:val="0"/>
        </w:rPr>
        <w:t xml:space="preserve"> spruce contains G-lignin, while birch contains both S- and G-lignin.  </w:t>
      </w:r>
    </w:p>
    <w:p w14:paraId="68D26B83" w14:textId="77777777" w:rsidR="00600535" w:rsidRPr="00000487" w:rsidRDefault="00600535" w:rsidP="00600535">
      <w:pPr>
        <w:pStyle w:val="CETHeading1"/>
        <w:rPr>
          <w:lang w:val="en-GB"/>
        </w:rPr>
      </w:pPr>
      <w:r w:rsidRPr="00000487">
        <w:rPr>
          <w:lang w:val="en-GB"/>
        </w:rPr>
        <w:t>Conclusions</w:t>
      </w:r>
    </w:p>
    <w:p w14:paraId="07A6D20F" w14:textId="65DD77EA" w:rsidR="00291C6A" w:rsidRPr="00113EC6" w:rsidRDefault="001A2410" w:rsidP="00397D5C">
      <w:pPr>
        <w:pStyle w:val="CETHeading1"/>
        <w:numPr>
          <w:ilvl w:val="0"/>
          <w:numId w:val="0"/>
        </w:numPr>
        <w:spacing w:before="120" w:line="276" w:lineRule="auto"/>
        <w:jc w:val="both"/>
        <w:rPr>
          <w:sz w:val="18"/>
          <w:szCs w:val="18"/>
        </w:rPr>
        <w:sectPr w:rsidR="00291C6A" w:rsidRPr="00113EC6" w:rsidSect="00B57E6F">
          <w:type w:val="continuous"/>
          <w:pgSz w:w="11906" w:h="16838" w:code="9"/>
          <w:pgMar w:top="1701" w:right="1418" w:bottom="1701" w:left="1701" w:header="1701" w:footer="0" w:gutter="0"/>
          <w:cols w:space="708"/>
          <w:formProt w:val="0"/>
          <w:titlePg/>
          <w:docGrid w:linePitch="360"/>
        </w:sectPr>
      </w:pPr>
      <w:r w:rsidRPr="00113EC6">
        <w:rPr>
          <w:b w:val="0"/>
          <w:sz w:val="18"/>
          <w:szCs w:val="18"/>
        </w:rPr>
        <w:t xml:space="preserve">In the current study, slow pyrolysis of spruce and birch woodchips were conducted in a fixed bed reactor with collection of liquid products. The effects of pyrolysis temperature and purging of gas on yield and composition of liquid products were studied. The results showed that pyrolysis temperature and </w:t>
      </w:r>
      <w:r w:rsidR="00855E62" w:rsidRPr="00113EC6">
        <w:rPr>
          <w:b w:val="0"/>
          <w:sz w:val="18"/>
          <w:szCs w:val="18"/>
        </w:rPr>
        <w:t xml:space="preserve">purging gas flow affected </w:t>
      </w:r>
      <w:r w:rsidR="009645D6">
        <w:rPr>
          <w:b w:val="0"/>
          <w:sz w:val="18"/>
          <w:szCs w:val="18"/>
        </w:rPr>
        <w:t xml:space="preserve">the </w:t>
      </w:r>
      <w:r w:rsidR="00855E62" w:rsidRPr="00113EC6">
        <w:rPr>
          <w:b w:val="0"/>
          <w:sz w:val="18"/>
          <w:szCs w:val="18"/>
        </w:rPr>
        <w:t xml:space="preserve">yield of liquid products. </w:t>
      </w:r>
      <w:r w:rsidR="00AD40C9" w:rsidRPr="00113EC6">
        <w:rPr>
          <w:b w:val="0"/>
          <w:sz w:val="18"/>
          <w:szCs w:val="18"/>
        </w:rPr>
        <w:t>A l</w:t>
      </w:r>
      <w:r w:rsidR="00855E62" w:rsidRPr="00113EC6">
        <w:rPr>
          <w:b w:val="0"/>
          <w:sz w:val="18"/>
          <w:szCs w:val="18"/>
        </w:rPr>
        <w:t>ower yield of liquid product</w:t>
      </w:r>
      <w:r w:rsidR="00AD40C9" w:rsidRPr="00113EC6">
        <w:rPr>
          <w:b w:val="0"/>
          <w:sz w:val="18"/>
          <w:szCs w:val="18"/>
        </w:rPr>
        <w:t xml:space="preserve">s was produced from the pyrolysis of birch wood without purging of gas. It can be related to longer residence time of tarry vapors in the reactor, which </w:t>
      </w:r>
      <w:r w:rsidR="009645D6">
        <w:rPr>
          <w:b w:val="0"/>
          <w:sz w:val="18"/>
          <w:szCs w:val="18"/>
        </w:rPr>
        <w:t>implies a</w:t>
      </w:r>
      <w:r w:rsidR="009645D6" w:rsidRPr="00113EC6">
        <w:rPr>
          <w:b w:val="0"/>
          <w:sz w:val="18"/>
          <w:szCs w:val="18"/>
        </w:rPr>
        <w:t xml:space="preserve"> </w:t>
      </w:r>
      <w:r w:rsidR="00AD40C9" w:rsidRPr="00113EC6">
        <w:rPr>
          <w:b w:val="0"/>
          <w:sz w:val="18"/>
          <w:szCs w:val="18"/>
        </w:rPr>
        <w:t xml:space="preserve">higher tendency to involve in secondary reactions and convert to non-condensable gases. </w:t>
      </w:r>
      <w:r w:rsidR="003A098A" w:rsidRPr="00113EC6">
        <w:rPr>
          <w:b w:val="0"/>
          <w:sz w:val="18"/>
          <w:szCs w:val="18"/>
        </w:rPr>
        <w:t>Different liquid product yields were also obtained from pyrolysis</w:t>
      </w:r>
      <w:r w:rsidR="00AD40C9" w:rsidRPr="00113EC6">
        <w:rPr>
          <w:b w:val="0"/>
          <w:sz w:val="18"/>
          <w:szCs w:val="18"/>
        </w:rPr>
        <w:t xml:space="preserve"> </w:t>
      </w:r>
      <w:r w:rsidR="00020B25" w:rsidRPr="00113EC6">
        <w:rPr>
          <w:b w:val="0"/>
          <w:sz w:val="18"/>
          <w:szCs w:val="18"/>
        </w:rPr>
        <w:t xml:space="preserve">of </w:t>
      </w:r>
      <w:r w:rsidR="00AD40C9" w:rsidRPr="00113EC6">
        <w:rPr>
          <w:b w:val="0"/>
          <w:sz w:val="18"/>
          <w:szCs w:val="18"/>
        </w:rPr>
        <w:t xml:space="preserve">the spruce </w:t>
      </w:r>
      <w:r w:rsidR="003A098A" w:rsidRPr="00113EC6">
        <w:rPr>
          <w:b w:val="0"/>
          <w:sz w:val="18"/>
          <w:szCs w:val="18"/>
        </w:rPr>
        <w:t xml:space="preserve">and birch wood, which can be mainly attributed to differences </w:t>
      </w:r>
      <w:r w:rsidR="00FB220E">
        <w:rPr>
          <w:b w:val="0"/>
          <w:sz w:val="18"/>
          <w:szCs w:val="18"/>
        </w:rPr>
        <w:t>in</w:t>
      </w:r>
      <w:r w:rsidR="00FB220E" w:rsidRPr="00113EC6">
        <w:rPr>
          <w:b w:val="0"/>
          <w:sz w:val="18"/>
          <w:szCs w:val="18"/>
        </w:rPr>
        <w:t xml:space="preserve"> </w:t>
      </w:r>
      <w:r w:rsidR="003A098A" w:rsidRPr="00113EC6">
        <w:rPr>
          <w:b w:val="0"/>
          <w:sz w:val="18"/>
          <w:szCs w:val="18"/>
        </w:rPr>
        <w:t>chemical compositions of them. For the birch wood, t</w:t>
      </w:r>
      <w:r w:rsidR="00492958" w:rsidRPr="00113EC6">
        <w:rPr>
          <w:b w:val="0"/>
          <w:sz w:val="18"/>
          <w:szCs w:val="18"/>
        </w:rPr>
        <w:t xml:space="preserve">he composition of the condensates does not change significantly with the </w:t>
      </w:r>
      <w:r w:rsidRPr="00113EC6">
        <w:rPr>
          <w:b w:val="0"/>
          <w:sz w:val="18"/>
          <w:szCs w:val="18"/>
        </w:rPr>
        <w:t xml:space="preserve">pyrolysis </w:t>
      </w:r>
      <w:r w:rsidR="00492958" w:rsidRPr="00113EC6">
        <w:rPr>
          <w:b w:val="0"/>
          <w:sz w:val="18"/>
          <w:szCs w:val="18"/>
        </w:rPr>
        <w:t xml:space="preserve">temperature at </w:t>
      </w:r>
      <w:r w:rsidR="00FB220E">
        <w:rPr>
          <w:b w:val="0"/>
          <w:sz w:val="18"/>
          <w:szCs w:val="18"/>
        </w:rPr>
        <w:t xml:space="preserve">the </w:t>
      </w:r>
      <w:r w:rsidR="00492958" w:rsidRPr="00113EC6">
        <w:rPr>
          <w:b w:val="0"/>
          <w:sz w:val="18"/>
          <w:szCs w:val="18"/>
        </w:rPr>
        <w:t>400, 500 and 700</w:t>
      </w:r>
      <w:r w:rsidR="00492958" w:rsidRPr="00113EC6">
        <w:rPr>
          <w:b w:val="0"/>
          <w:sz w:val="18"/>
          <w:szCs w:val="18"/>
          <w:vertAlign w:val="superscript"/>
        </w:rPr>
        <w:t>o</w:t>
      </w:r>
      <w:r w:rsidR="00492958" w:rsidRPr="00113EC6">
        <w:rPr>
          <w:b w:val="0"/>
          <w:sz w:val="18"/>
          <w:szCs w:val="18"/>
        </w:rPr>
        <w:t>C</w:t>
      </w:r>
      <w:r w:rsidR="003A098A" w:rsidRPr="00113EC6">
        <w:rPr>
          <w:b w:val="0"/>
          <w:sz w:val="18"/>
          <w:szCs w:val="18"/>
        </w:rPr>
        <w:t xml:space="preserve"> </w:t>
      </w:r>
      <w:r w:rsidR="00FB220E">
        <w:rPr>
          <w:b w:val="0"/>
          <w:sz w:val="18"/>
          <w:szCs w:val="18"/>
        </w:rPr>
        <w:t xml:space="preserve">used </w:t>
      </w:r>
      <w:r w:rsidRPr="00113EC6">
        <w:rPr>
          <w:b w:val="0"/>
          <w:sz w:val="18"/>
          <w:szCs w:val="18"/>
        </w:rPr>
        <w:t>in the cu</w:t>
      </w:r>
      <w:r w:rsidR="003A098A" w:rsidRPr="00113EC6">
        <w:rPr>
          <w:b w:val="0"/>
          <w:sz w:val="18"/>
          <w:szCs w:val="18"/>
        </w:rPr>
        <w:t>rrent work</w:t>
      </w:r>
      <w:r w:rsidR="00492958" w:rsidRPr="00113EC6">
        <w:rPr>
          <w:b w:val="0"/>
          <w:sz w:val="18"/>
          <w:szCs w:val="18"/>
        </w:rPr>
        <w:t xml:space="preserve">. </w:t>
      </w:r>
      <w:r w:rsidR="00492958" w:rsidRPr="00113EC6">
        <w:rPr>
          <w:b w:val="0"/>
          <w:sz w:val="18"/>
          <w:szCs w:val="18"/>
          <w:lang w:val="en-GB"/>
        </w:rPr>
        <w:t xml:space="preserve">The composition of the condensed </w:t>
      </w:r>
      <w:r w:rsidR="006D28A4" w:rsidRPr="00113EC6">
        <w:rPr>
          <w:b w:val="0"/>
          <w:sz w:val="18"/>
          <w:szCs w:val="18"/>
          <w:lang w:val="en-GB"/>
        </w:rPr>
        <w:t xml:space="preserve">liquid </w:t>
      </w:r>
      <w:r w:rsidR="00492958" w:rsidRPr="00113EC6">
        <w:rPr>
          <w:b w:val="0"/>
          <w:sz w:val="18"/>
          <w:szCs w:val="18"/>
          <w:lang w:val="en-GB"/>
        </w:rPr>
        <w:t>product is basically determined by the feedstock</w:t>
      </w:r>
      <w:r w:rsidR="009645D6">
        <w:rPr>
          <w:b w:val="0"/>
          <w:sz w:val="18"/>
          <w:szCs w:val="18"/>
          <w:lang w:val="en-GB"/>
        </w:rPr>
        <w:t>,</w:t>
      </w:r>
      <w:r w:rsidR="003A098A" w:rsidRPr="00113EC6">
        <w:rPr>
          <w:b w:val="0"/>
          <w:sz w:val="18"/>
          <w:szCs w:val="18"/>
          <w:lang w:val="en-GB"/>
        </w:rPr>
        <w:t xml:space="preserve"> with considering </w:t>
      </w:r>
      <w:r w:rsidR="009645D6">
        <w:rPr>
          <w:b w:val="0"/>
          <w:sz w:val="18"/>
          <w:szCs w:val="18"/>
          <w:lang w:val="en-GB"/>
        </w:rPr>
        <w:t xml:space="preserve">the </w:t>
      </w:r>
      <w:r w:rsidR="003A098A" w:rsidRPr="00113EC6">
        <w:rPr>
          <w:b w:val="0"/>
          <w:sz w:val="18"/>
          <w:szCs w:val="18"/>
          <w:lang w:val="en-GB"/>
        </w:rPr>
        <w:t xml:space="preserve">different chemical composition of birch and spruce wood. </w:t>
      </w:r>
    </w:p>
    <w:p w14:paraId="38BFE636" w14:textId="3FCBCCA8" w:rsidR="00280FAF" w:rsidRPr="00E377D0" w:rsidRDefault="00280FAF" w:rsidP="00280FAF">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628F4822" w:rsidR="00600535" w:rsidRPr="00B57B36" w:rsidRDefault="003A098A" w:rsidP="003A098A">
      <w:pPr>
        <w:pStyle w:val="CETBodytext"/>
        <w:rPr>
          <w:lang w:val="en-GB"/>
        </w:rPr>
      </w:pPr>
      <w:r w:rsidRPr="003A098A">
        <w:rPr>
          <w:lang w:val="en-GB"/>
        </w:rPr>
        <w:t xml:space="preserve">This work was supported by the Research Council of Norway and </w:t>
      </w:r>
      <w:proofErr w:type="gramStart"/>
      <w:r w:rsidRPr="003A098A">
        <w:rPr>
          <w:lang w:val="en-GB"/>
        </w:rPr>
        <w:t>a</w:t>
      </w:r>
      <w:r>
        <w:rPr>
          <w:lang w:val="en-GB"/>
        </w:rPr>
        <w:t xml:space="preserve"> </w:t>
      </w:r>
      <w:r w:rsidRPr="003A098A">
        <w:rPr>
          <w:lang w:val="en-GB"/>
        </w:rPr>
        <w:t>number of</w:t>
      </w:r>
      <w:proofErr w:type="gramEnd"/>
      <w:r w:rsidRPr="003A098A">
        <w:rPr>
          <w:lang w:val="en-GB"/>
        </w:rPr>
        <w:t xml:space="preserve"> industrial partners through the project BioCarbUp (Grant No.</w:t>
      </w:r>
      <w:r w:rsidR="00906BCB">
        <w:rPr>
          <w:lang w:val="en-GB"/>
        </w:rPr>
        <w:t xml:space="preserve"> </w:t>
      </w:r>
      <w:r w:rsidRPr="003A098A">
        <w:rPr>
          <w:lang w:val="en-GB"/>
        </w:rPr>
        <w:t>294679/E20)</w:t>
      </w:r>
      <w:r w:rsidR="00E52D83">
        <w:rPr>
          <w:lang w:val="en-GB"/>
        </w:rPr>
        <w:t>.</w:t>
      </w:r>
    </w:p>
    <w:p w14:paraId="4F1327F8" w14:textId="77777777" w:rsidR="00600535" w:rsidRDefault="00600535" w:rsidP="00600535">
      <w:pPr>
        <w:pStyle w:val="CETReference"/>
      </w:pPr>
      <w:r w:rsidRPr="00B57B36">
        <w:t>References</w:t>
      </w:r>
    </w:p>
    <w:p w14:paraId="660A6DDD" w14:textId="77777777" w:rsidR="00926C2F" w:rsidRDefault="00926C2F" w:rsidP="00926C2F">
      <w:pPr>
        <w:pStyle w:val="CETReferencetext"/>
      </w:pPr>
      <w:r>
        <w:t xml:space="preserve">Akhtar J., and </w:t>
      </w:r>
      <w:proofErr w:type="spellStart"/>
      <w:r>
        <w:t>NorAishah</w:t>
      </w:r>
      <w:proofErr w:type="spellEnd"/>
      <w:r>
        <w:t xml:space="preserve"> S.A., 2012, A Review on Operating Parameters for Optimum Liquid Oil Yield in Biomass Pyrolysis. Renewable and Sustainable Energy Reviews,16, 5101–9. </w:t>
      </w:r>
    </w:p>
    <w:p w14:paraId="3925A9A0" w14:textId="77777777" w:rsidR="00926C2F" w:rsidRDefault="00926C2F" w:rsidP="00926C2F">
      <w:pPr>
        <w:pStyle w:val="CETReferencetext"/>
      </w:pPr>
      <w:proofErr w:type="spellStart"/>
      <w:r>
        <w:t>Babinszki</w:t>
      </w:r>
      <w:proofErr w:type="spellEnd"/>
      <w:r>
        <w:t xml:space="preserve"> B., Z Sebestyén., E Jakab., L. </w:t>
      </w:r>
      <w:proofErr w:type="spellStart"/>
      <w:r>
        <w:t>Kőhalmi</w:t>
      </w:r>
      <w:proofErr w:type="spellEnd"/>
      <w:r>
        <w:t xml:space="preserve">., J </w:t>
      </w:r>
      <w:proofErr w:type="spellStart"/>
      <w:r>
        <w:t>Bozi</w:t>
      </w:r>
      <w:proofErr w:type="spellEnd"/>
      <w:r>
        <w:t>., G. Várhegyi., L. Wang., Ø. Skreiberg., and Z. Czégény, 2021, Effect of Slow Pyrolysis Conditions on Biocarbon Yield and Properties: Characterization of the Volatiles. Bioresource Technology, 338,125567.</w:t>
      </w:r>
    </w:p>
    <w:p w14:paraId="74E94001" w14:textId="77777777" w:rsidR="00926C2F" w:rsidRDefault="00926C2F" w:rsidP="00926C2F">
      <w:pPr>
        <w:pStyle w:val="CETReferencetext"/>
      </w:pPr>
      <w:r>
        <w:t xml:space="preserve">Eszter B-R., Jakab E., Sebestyén Z., May Z., Barta Z., Wang L., Skreiberg Ø., Grønli M., </w:t>
      </w:r>
      <w:proofErr w:type="spellStart"/>
      <w:r>
        <w:t>Bozi</w:t>
      </w:r>
      <w:proofErr w:type="spellEnd"/>
      <w:r>
        <w:t xml:space="preserve"> </w:t>
      </w:r>
      <w:proofErr w:type="spellStart"/>
      <w:r>
        <w:t>János</w:t>
      </w:r>
      <w:proofErr w:type="spellEnd"/>
      <w:r>
        <w:t xml:space="preserve">., and Czégény Z, 2016, Comprehensive Compositional Study of Torrefied Wood and Herbaceous Materials by Chemical Analysis and Thermoanalytical Methods, Energy &amp; Fuels, 30, 8019–30. </w:t>
      </w:r>
    </w:p>
    <w:p w14:paraId="3349613F" w14:textId="77777777" w:rsidR="00926C2F" w:rsidRDefault="00926C2F" w:rsidP="00926C2F">
      <w:pPr>
        <w:pStyle w:val="CETReferencetext"/>
      </w:pPr>
      <w:proofErr w:type="spellStart"/>
      <w:r w:rsidRPr="00390E93">
        <w:t>Fagernäs</w:t>
      </w:r>
      <w:proofErr w:type="spellEnd"/>
      <w:r w:rsidRPr="00390E93">
        <w:t xml:space="preserve"> L</w:t>
      </w:r>
      <w:r>
        <w:t>.</w:t>
      </w:r>
      <w:r w:rsidRPr="00390E93">
        <w:t xml:space="preserve">, </w:t>
      </w:r>
      <w:proofErr w:type="spellStart"/>
      <w:r w:rsidRPr="00390E93">
        <w:t>Eeva</w:t>
      </w:r>
      <w:proofErr w:type="spellEnd"/>
      <w:r w:rsidRPr="00390E93">
        <w:t xml:space="preserve"> K</w:t>
      </w:r>
      <w:r>
        <w:t>.</w:t>
      </w:r>
      <w:r w:rsidRPr="00390E93">
        <w:t>, Kari T</w:t>
      </w:r>
      <w:r>
        <w:t>.</w:t>
      </w:r>
      <w:r w:rsidRPr="00390E93">
        <w:t xml:space="preserve">, and Anja </w:t>
      </w:r>
      <w:proofErr w:type="spellStart"/>
      <w:r w:rsidRPr="00390E93">
        <w:t>Oasmaa</w:t>
      </w:r>
      <w:proofErr w:type="spellEnd"/>
      <w:r>
        <w:t>.</w:t>
      </w:r>
      <w:r w:rsidRPr="00390E93">
        <w:t xml:space="preserve">, </w:t>
      </w:r>
      <w:r>
        <w:t xml:space="preserve">2012, Chemical Composition of Birch Wood Slow Pyrolysis Products, Energy &amp; Fuels, 26, 1275–83. </w:t>
      </w:r>
    </w:p>
    <w:p w14:paraId="21248388" w14:textId="77777777" w:rsidR="00926C2F" w:rsidRDefault="00926C2F" w:rsidP="00926C2F">
      <w:pPr>
        <w:pStyle w:val="CETReferencetext"/>
      </w:pPr>
      <w:proofErr w:type="spellStart"/>
      <w:r>
        <w:t>Garcìa</w:t>
      </w:r>
      <w:proofErr w:type="spellEnd"/>
      <w:r>
        <w:t xml:space="preserve">-Pérez M., </w:t>
      </w:r>
      <w:proofErr w:type="spellStart"/>
      <w:r>
        <w:t>Chaala</w:t>
      </w:r>
      <w:proofErr w:type="spellEnd"/>
      <w:r>
        <w:t xml:space="preserve"> A., </w:t>
      </w:r>
      <w:proofErr w:type="spellStart"/>
      <w:r>
        <w:t>Pakdel</w:t>
      </w:r>
      <w:proofErr w:type="spellEnd"/>
      <w:r>
        <w:t xml:space="preserve"> H., </w:t>
      </w:r>
      <w:proofErr w:type="spellStart"/>
      <w:r>
        <w:t>Kretschmer</w:t>
      </w:r>
      <w:proofErr w:type="spellEnd"/>
      <w:r>
        <w:t xml:space="preserve"> D., and Roy C, 2007, Vacuum Pyrolysis of Softwood and Hardwood Biomass: Comparison between Product Yields and Bio-Oil Properties, Journal of Analytical and Applied Pyrolysis, 78,104–16. </w:t>
      </w:r>
    </w:p>
    <w:p w14:paraId="10D6C37D" w14:textId="77777777" w:rsidR="00926C2F" w:rsidRDefault="00926C2F" w:rsidP="00926C2F">
      <w:pPr>
        <w:pStyle w:val="CETReferencetext"/>
      </w:pPr>
      <w:proofErr w:type="spellStart"/>
      <w:r w:rsidRPr="00DB3EBD">
        <w:t>Uçar</w:t>
      </w:r>
      <w:proofErr w:type="spellEnd"/>
      <w:r w:rsidRPr="00DB3EBD">
        <w:t xml:space="preserve"> S</w:t>
      </w:r>
      <w:r>
        <w:t>.</w:t>
      </w:r>
      <w:r w:rsidRPr="00DB3EBD">
        <w:t xml:space="preserve">, and </w:t>
      </w:r>
      <w:proofErr w:type="spellStart"/>
      <w:r w:rsidRPr="00DB3EBD">
        <w:t>Selhan</w:t>
      </w:r>
      <w:proofErr w:type="spellEnd"/>
      <w:r w:rsidRPr="00DB3EBD">
        <w:t xml:space="preserve"> K</w:t>
      </w:r>
      <w:r>
        <w:t>,</w:t>
      </w:r>
      <w:r w:rsidRPr="00DB3EBD">
        <w:t xml:space="preserve"> </w:t>
      </w:r>
      <w:r>
        <w:t>2009, The Slow Pyrolysis of Pomegranate Seeds: The Effect of Temperature on the Product Yields and Bio-Oil Properties.” Journal of Analytical and Applied Pyrolysis, 84, 151–56.</w:t>
      </w:r>
    </w:p>
    <w:p w14:paraId="1A16460A" w14:textId="77777777" w:rsidR="00926C2F" w:rsidRDefault="00926C2F" w:rsidP="00926C2F">
      <w:pPr>
        <w:pStyle w:val="CETReferencetext"/>
      </w:pPr>
      <w:r w:rsidRPr="00DB3EBD">
        <w:t>Sam V</w:t>
      </w:r>
      <w:r>
        <w:t>.</w:t>
      </w:r>
      <w:r w:rsidRPr="00DB3EBD">
        <w:t xml:space="preserve"> W., Wang L., </w:t>
      </w:r>
      <w:proofErr w:type="spellStart"/>
      <w:r w:rsidRPr="00DB3EBD">
        <w:t>Ronsse</w:t>
      </w:r>
      <w:proofErr w:type="spellEnd"/>
      <w:r w:rsidRPr="00DB3EBD">
        <w:t xml:space="preserve"> F., W. Prins., Skreiberg O., and Antal M.J.</w:t>
      </w:r>
      <w:r>
        <w:t>,</w:t>
      </w:r>
      <w:r w:rsidRPr="00DB3EBD">
        <w:t xml:space="preserve"> </w:t>
      </w:r>
      <w:r>
        <w:t>2016, Charcoal ‘Mines’ in the Norwegian Woods. Energy and Fuels, 30, 7959–70.</w:t>
      </w:r>
    </w:p>
    <w:p w14:paraId="6389A6E0" w14:textId="77777777" w:rsidR="00926C2F" w:rsidRDefault="00926C2F" w:rsidP="00926C2F">
      <w:pPr>
        <w:pStyle w:val="CETReferencetext"/>
      </w:pPr>
      <w:r w:rsidRPr="00DB3EBD">
        <w:t>Wang, L., B. Hovd, Bui H.-H., Valderhaug A., Buø T.V., Birkeland R.G., Skreiberg Ø., and Tran K.-Q.</w:t>
      </w:r>
      <w:r>
        <w:t>,</w:t>
      </w:r>
      <w:r w:rsidRPr="00DB3EBD">
        <w:t xml:space="preserve"> </w:t>
      </w:r>
      <w:r>
        <w:t>2016, CO</w:t>
      </w:r>
      <w:r w:rsidRPr="00747C56">
        <w:rPr>
          <w:vertAlign w:val="subscript"/>
        </w:rPr>
        <w:t>2</w:t>
      </w:r>
      <w:r>
        <w:t xml:space="preserve"> Reactivity Assessment of Woody Biomass Biocarbons for Metallurgical Purposes, Chemical Engineering Transactions 50: 55–60.</w:t>
      </w:r>
    </w:p>
    <w:p w14:paraId="59EF92C2" w14:textId="77777777" w:rsidR="00877C7E" w:rsidRDefault="00877C7E" w:rsidP="00600535">
      <w:pPr>
        <w:pStyle w:val="CETReference"/>
        <w:rPr>
          <w:b w:val="0"/>
          <w:bCs/>
        </w:rPr>
      </w:pPr>
    </w:p>
    <w:sectPr w:rsidR="00877C7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3C9F" w14:textId="77777777" w:rsidR="00FB1552" w:rsidRDefault="00FB1552" w:rsidP="004F5E36">
      <w:r>
        <w:separator/>
      </w:r>
    </w:p>
  </w:endnote>
  <w:endnote w:type="continuationSeparator" w:id="0">
    <w:p w14:paraId="71DD9D67" w14:textId="77777777" w:rsidR="00FB1552" w:rsidRDefault="00FB1552" w:rsidP="004F5E36">
      <w:r>
        <w:continuationSeparator/>
      </w:r>
    </w:p>
  </w:endnote>
  <w:endnote w:type="continuationNotice" w:id="1">
    <w:p w14:paraId="5332A510" w14:textId="77777777" w:rsidR="00FB1552" w:rsidRDefault="00FB15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012D" w14:textId="77777777" w:rsidR="00FB1552" w:rsidRDefault="00FB1552" w:rsidP="004F5E36">
      <w:r>
        <w:separator/>
      </w:r>
    </w:p>
  </w:footnote>
  <w:footnote w:type="continuationSeparator" w:id="0">
    <w:p w14:paraId="5384AADA" w14:textId="77777777" w:rsidR="00FB1552" w:rsidRDefault="00FB1552" w:rsidP="004F5E36">
      <w:r>
        <w:continuationSeparator/>
      </w:r>
    </w:p>
  </w:footnote>
  <w:footnote w:type="continuationNotice" w:id="1">
    <w:p w14:paraId="158E26A1" w14:textId="77777777" w:rsidR="00FB1552" w:rsidRDefault="00FB155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F2CF8"/>
    <w:multiLevelType w:val="hybridMultilevel"/>
    <w:tmpl w:val="B8F89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48DEC04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693"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227" w:hanging="227"/>
      </w:pPr>
      <w:rPr>
        <w:rFonts w:ascii="Symbol" w:hAnsi="Symbol" w:hint="default"/>
      </w:rPr>
    </w:lvl>
    <w:lvl w:ilvl="1" w:tplc="04100003" w:tentative="1">
      <w:start w:val="1"/>
      <w:numFmt w:val="bullet"/>
      <w:lvlText w:val="o"/>
      <w:lvlJc w:val="left"/>
      <w:pPr>
        <w:ind w:left="1327" w:hanging="360"/>
      </w:pPr>
      <w:rPr>
        <w:rFonts w:ascii="Courier New" w:hAnsi="Courier New" w:cs="Courier New" w:hint="default"/>
      </w:rPr>
    </w:lvl>
    <w:lvl w:ilvl="2" w:tplc="04100005" w:tentative="1">
      <w:start w:val="1"/>
      <w:numFmt w:val="bullet"/>
      <w:lvlText w:val=""/>
      <w:lvlJc w:val="left"/>
      <w:pPr>
        <w:ind w:left="2047" w:hanging="360"/>
      </w:pPr>
      <w:rPr>
        <w:rFonts w:ascii="Wingdings" w:hAnsi="Wingdings" w:hint="default"/>
      </w:rPr>
    </w:lvl>
    <w:lvl w:ilvl="3" w:tplc="04100001" w:tentative="1">
      <w:start w:val="1"/>
      <w:numFmt w:val="bullet"/>
      <w:lvlText w:val=""/>
      <w:lvlJc w:val="left"/>
      <w:pPr>
        <w:ind w:left="2767" w:hanging="360"/>
      </w:pPr>
      <w:rPr>
        <w:rFonts w:ascii="Symbol" w:hAnsi="Symbol" w:hint="default"/>
      </w:rPr>
    </w:lvl>
    <w:lvl w:ilvl="4" w:tplc="04100003" w:tentative="1">
      <w:start w:val="1"/>
      <w:numFmt w:val="bullet"/>
      <w:lvlText w:val="o"/>
      <w:lvlJc w:val="left"/>
      <w:pPr>
        <w:ind w:left="3487" w:hanging="360"/>
      </w:pPr>
      <w:rPr>
        <w:rFonts w:ascii="Courier New" w:hAnsi="Courier New" w:cs="Courier New" w:hint="default"/>
      </w:rPr>
    </w:lvl>
    <w:lvl w:ilvl="5" w:tplc="04100005" w:tentative="1">
      <w:start w:val="1"/>
      <w:numFmt w:val="bullet"/>
      <w:lvlText w:val=""/>
      <w:lvlJc w:val="left"/>
      <w:pPr>
        <w:ind w:left="4207" w:hanging="360"/>
      </w:pPr>
      <w:rPr>
        <w:rFonts w:ascii="Wingdings" w:hAnsi="Wingdings" w:hint="default"/>
      </w:rPr>
    </w:lvl>
    <w:lvl w:ilvl="6" w:tplc="04100001" w:tentative="1">
      <w:start w:val="1"/>
      <w:numFmt w:val="bullet"/>
      <w:lvlText w:val=""/>
      <w:lvlJc w:val="left"/>
      <w:pPr>
        <w:ind w:left="4927" w:hanging="360"/>
      </w:pPr>
      <w:rPr>
        <w:rFonts w:ascii="Symbol" w:hAnsi="Symbol" w:hint="default"/>
      </w:rPr>
    </w:lvl>
    <w:lvl w:ilvl="7" w:tplc="04100003" w:tentative="1">
      <w:start w:val="1"/>
      <w:numFmt w:val="bullet"/>
      <w:lvlText w:val="o"/>
      <w:lvlJc w:val="left"/>
      <w:pPr>
        <w:ind w:left="5647" w:hanging="360"/>
      </w:pPr>
      <w:rPr>
        <w:rFonts w:ascii="Courier New" w:hAnsi="Courier New" w:cs="Courier New" w:hint="default"/>
      </w:rPr>
    </w:lvl>
    <w:lvl w:ilvl="8" w:tplc="04100005" w:tentative="1">
      <w:start w:val="1"/>
      <w:numFmt w:val="bullet"/>
      <w:lvlText w:val=""/>
      <w:lvlJc w:val="left"/>
      <w:pPr>
        <w:ind w:left="6367"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846837"/>
    <w:multiLevelType w:val="hybridMultilevel"/>
    <w:tmpl w:val="7C2E8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6664833">
    <w:abstractNumId w:val="11"/>
  </w:num>
  <w:num w:numId="2" w16cid:durableId="1975407336">
    <w:abstractNumId w:val="8"/>
  </w:num>
  <w:num w:numId="3" w16cid:durableId="1365130112">
    <w:abstractNumId w:val="3"/>
  </w:num>
  <w:num w:numId="4" w16cid:durableId="424613304">
    <w:abstractNumId w:val="2"/>
  </w:num>
  <w:num w:numId="5" w16cid:durableId="1353920225">
    <w:abstractNumId w:val="1"/>
  </w:num>
  <w:num w:numId="6" w16cid:durableId="1906794229">
    <w:abstractNumId w:val="0"/>
  </w:num>
  <w:num w:numId="7" w16cid:durableId="430903790">
    <w:abstractNumId w:val="9"/>
  </w:num>
  <w:num w:numId="8" w16cid:durableId="1524975982">
    <w:abstractNumId w:val="7"/>
  </w:num>
  <w:num w:numId="9" w16cid:durableId="2089231778">
    <w:abstractNumId w:val="6"/>
  </w:num>
  <w:num w:numId="10" w16cid:durableId="106043146">
    <w:abstractNumId w:val="5"/>
  </w:num>
  <w:num w:numId="11" w16cid:durableId="507258540">
    <w:abstractNumId w:val="4"/>
  </w:num>
  <w:num w:numId="12" w16cid:durableId="214585177">
    <w:abstractNumId w:val="19"/>
  </w:num>
  <w:num w:numId="13" w16cid:durableId="748310857">
    <w:abstractNumId w:val="13"/>
  </w:num>
  <w:num w:numId="14" w16cid:durableId="1771388718">
    <w:abstractNumId w:val="20"/>
  </w:num>
  <w:num w:numId="15" w16cid:durableId="176235744">
    <w:abstractNumId w:val="22"/>
  </w:num>
  <w:num w:numId="16" w16cid:durableId="1220441886">
    <w:abstractNumId w:val="21"/>
  </w:num>
  <w:num w:numId="17" w16cid:durableId="115221103">
    <w:abstractNumId w:val="12"/>
  </w:num>
  <w:num w:numId="18" w16cid:durableId="234049316">
    <w:abstractNumId w:val="13"/>
    <w:lvlOverride w:ilvl="0">
      <w:startOverride w:val="1"/>
    </w:lvlOverride>
  </w:num>
  <w:num w:numId="19" w16cid:durableId="1186214328">
    <w:abstractNumId w:val="18"/>
  </w:num>
  <w:num w:numId="20" w16cid:durableId="204101732">
    <w:abstractNumId w:val="17"/>
  </w:num>
  <w:num w:numId="21" w16cid:durableId="1910265912">
    <w:abstractNumId w:val="15"/>
  </w:num>
  <w:num w:numId="22" w16cid:durableId="1232155180">
    <w:abstractNumId w:val="14"/>
  </w:num>
  <w:num w:numId="23" w16cid:durableId="225143988">
    <w:abstractNumId w:val="10"/>
  </w:num>
  <w:num w:numId="24" w16cid:durableId="804199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87"/>
    <w:rsid w:val="00000596"/>
    <w:rsid w:val="000027C0"/>
    <w:rsid w:val="000052FB"/>
    <w:rsid w:val="0000617A"/>
    <w:rsid w:val="000117CB"/>
    <w:rsid w:val="00016E40"/>
    <w:rsid w:val="00020B25"/>
    <w:rsid w:val="000310BC"/>
    <w:rsid w:val="0003148D"/>
    <w:rsid w:val="00031EEC"/>
    <w:rsid w:val="0003396B"/>
    <w:rsid w:val="000353CF"/>
    <w:rsid w:val="00043B08"/>
    <w:rsid w:val="000457EF"/>
    <w:rsid w:val="00045880"/>
    <w:rsid w:val="000505F1"/>
    <w:rsid w:val="000510D9"/>
    <w:rsid w:val="00051566"/>
    <w:rsid w:val="00052605"/>
    <w:rsid w:val="00062A9A"/>
    <w:rsid w:val="00065058"/>
    <w:rsid w:val="00070BD4"/>
    <w:rsid w:val="00070D52"/>
    <w:rsid w:val="00075890"/>
    <w:rsid w:val="000761EB"/>
    <w:rsid w:val="0008050F"/>
    <w:rsid w:val="00080D12"/>
    <w:rsid w:val="00086C39"/>
    <w:rsid w:val="00087472"/>
    <w:rsid w:val="00093AE2"/>
    <w:rsid w:val="0009487A"/>
    <w:rsid w:val="000979FA"/>
    <w:rsid w:val="000A03B2"/>
    <w:rsid w:val="000A3705"/>
    <w:rsid w:val="000A52E6"/>
    <w:rsid w:val="000A538E"/>
    <w:rsid w:val="000A7573"/>
    <w:rsid w:val="000C5596"/>
    <w:rsid w:val="000C5659"/>
    <w:rsid w:val="000D0268"/>
    <w:rsid w:val="000D34BE"/>
    <w:rsid w:val="000D435C"/>
    <w:rsid w:val="000D471C"/>
    <w:rsid w:val="000E102F"/>
    <w:rsid w:val="000E36F1"/>
    <w:rsid w:val="000E3A73"/>
    <w:rsid w:val="000E414A"/>
    <w:rsid w:val="000E45F7"/>
    <w:rsid w:val="000E789C"/>
    <w:rsid w:val="000F093C"/>
    <w:rsid w:val="000F787B"/>
    <w:rsid w:val="001123CF"/>
    <w:rsid w:val="00113EC6"/>
    <w:rsid w:val="00115A91"/>
    <w:rsid w:val="00115E55"/>
    <w:rsid w:val="0012091F"/>
    <w:rsid w:val="00124C11"/>
    <w:rsid w:val="00124E4A"/>
    <w:rsid w:val="00126266"/>
    <w:rsid w:val="00126BC2"/>
    <w:rsid w:val="001308B6"/>
    <w:rsid w:val="0013121F"/>
    <w:rsid w:val="00131FE6"/>
    <w:rsid w:val="0013263F"/>
    <w:rsid w:val="00132AA3"/>
    <w:rsid w:val="001331DF"/>
    <w:rsid w:val="00134DE4"/>
    <w:rsid w:val="00134F3A"/>
    <w:rsid w:val="0014034D"/>
    <w:rsid w:val="00144D16"/>
    <w:rsid w:val="00150C31"/>
    <w:rsid w:val="00150E59"/>
    <w:rsid w:val="00152DE3"/>
    <w:rsid w:val="00154810"/>
    <w:rsid w:val="001576A9"/>
    <w:rsid w:val="00164CF9"/>
    <w:rsid w:val="00166435"/>
    <w:rsid w:val="001667A6"/>
    <w:rsid w:val="00166D2D"/>
    <w:rsid w:val="0017416D"/>
    <w:rsid w:val="0018024C"/>
    <w:rsid w:val="00181656"/>
    <w:rsid w:val="001825B4"/>
    <w:rsid w:val="00183B03"/>
    <w:rsid w:val="00184AD6"/>
    <w:rsid w:val="00184E1A"/>
    <w:rsid w:val="0019283F"/>
    <w:rsid w:val="0019429D"/>
    <w:rsid w:val="001946E8"/>
    <w:rsid w:val="00196519"/>
    <w:rsid w:val="001A20D1"/>
    <w:rsid w:val="001A2410"/>
    <w:rsid w:val="001A28C3"/>
    <w:rsid w:val="001A4AF7"/>
    <w:rsid w:val="001A57B3"/>
    <w:rsid w:val="001A7EB3"/>
    <w:rsid w:val="001B0349"/>
    <w:rsid w:val="001B1E93"/>
    <w:rsid w:val="001B2019"/>
    <w:rsid w:val="001B31B8"/>
    <w:rsid w:val="001B521E"/>
    <w:rsid w:val="001B65C1"/>
    <w:rsid w:val="001C4622"/>
    <w:rsid w:val="001C5B31"/>
    <w:rsid w:val="001C684B"/>
    <w:rsid w:val="001D0445"/>
    <w:rsid w:val="001D0CFB"/>
    <w:rsid w:val="001D21AF"/>
    <w:rsid w:val="001D4456"/>
    <w:rsid w:val="001D4688"/>
    <w:rsid w:val="001D4BDB"/>
    <w:rsid w:val="001D53FC"/>
    <w:rsid w:val="001D78F4"/>
    <w:rsid w:val="001D7FBC"/>
    <w:rsid w:val="001E6E15"/>
    <w:rsid w:val="001F333A"/>
    <w:rsid w:val="001F42A5"/>
    <w:rsid w:val="001F69A2"/>
    <w:rsid w:val="001F7B9D"/>
    <w:rsid w:val="001F7ED9"/>
    <w:rsid w:val="00201C93"/>
    <w:rsid w:val="0020252F"/>
    <w:rsid w:val="002029C2"/>
    <w:rsid w:val="00210911"/>
    <w:rsid w:val="00214DE5"/>
    <w:rsid w:val="00217483"/>
    <w:rsid w:val="002179F7"/>
    <w:rsid w:val="00217DC0"/>
    <w:rsid w:val="002224B4"/>
    <w:rsid w:val="00222FD9"/>
    <w:rsid w:val="00224320"/>
    <w:rsid w:val="00225945"/>
    <w:rsid w:val="00227615"/>
    <w:rsid w:val="00231DF1"/>
    <w:rsid w:val="002323F9"/>
    <w:rsid w:val="00242A6A"/>
    <w:rsid w:val="002447EF"/>
    <w:rsid w:val="002449FF"/>
    <w:rsid w:val="002475C9"/>
    <w:rsid w:val="00251277"/>
    <w:rsid w:val="00251550"/>
    <w:rsid w:val="002534CA"/>
    <w:rsid w:val="002562AA"/>
    <w:rsid w:val="00256802"/>
    <w:rsid w:val="00257ADF"/>
    <w:rsid w:val="00260819"/>
    <w:rsid w:val="00263B05"/>
    <w:rsid w:val="00270485"/>
    <w:rsid w:val="0027221A"/>
    <w:rsid w:val="00275B61"/>
    <w:rsid w:val="00280FAF"/>
    <w:rsid w:val="00282656"/>
    <w:rsid w:val="00283F84"/>
    <w:rsid w:val="002855FD"/>
    <w:rsid w:val="00291C6A"/>
    <w:rsid w:val="00293CBB"/>
    <w:rsid w:val="00296B83"/>
    <w:rsid w:val="00296F63"/>
    <w:rsid w:val="00297BD1"/>
    <w:rsid w:val="002A1443"/>
    <w:rsid w:val="002B3281"/>
    <w:rsid w:val="002B3C99"/>
    <w:rsid w:val="002B4015"/>
    <w:rsid w:val="002B4F2D"/>
    <w:rsid w:val="002B57FE"/>
    <w:rsid w:val="002B78CE"/>
    <w:rsid w:val="002C2FB6"/>
    <w:rsid w:val="002C576A"/>
    <w:rsid w:val="002D720A"/>
    <w:rsid w:val="002E4E12"/>
    <w:rsid w:val="002E5FA7"/>
    <w:rsid w:val="002F058C"/>
    <w:rsid w:val="002F1474"/>
    <w:rsid w:val="002F3309"/>
    <w:rsid w:val="002F5814"/>
    <w:rsid w:val="003008CE"/>
    <w:rsid w:val="003009B7"/>
    <w:rsid w:val="00300E56"/>
    <w:rsid w:val="0030469C"/>
    <w:rsid w:val="00312139"/>
    <w:rsid w:val="00313374"/>
    <w:rsid w:val="0031360D"/>
    <w:rsid w:val="003156E3"/>
    <w:rsid w:val="0031690A"/>
    <w:rsid w:val="00316D7E"/>
    <w:rsid w:val="00320D27"/>
    <w:rsid w:val="00321C4E"/>
    <w:rsid w:val="00321CA6"/>
    <w:rsid w:val="003222C6"/>
    <w:rsid w:val="00323763"/>
    <w:rsid w:val="00323B86"/>
    <w:rsid w:val="00325939"/>
    <w:rsid w:val="00327DDA"/>
    <w:rsid w:val="00333E3F"/>
    <w:rsid w:val="00334C09"/>
    <w:rsid w:val="00335B29"/>
    <w:rsid w:val="00336097"/>
    <w:rsid w:val="003377DF"/>
    <w:rsid w:val="00340A6C"/>
    <w:rsid w:val="00340C93"/>
    <w:rsid w:val="00344172"/>
    <w:rsid w:val="003441EA"/>
    <w:rsid w:val="00351D5B"/>
    <w:rsid w:val="00351D78"/>
    <w:rsid w:val="003679F5"/>
    <w:rsid w:val="00367B4F"/>
    <w:rsid w:val="003723D4"/>
    <w:rsid w:val="00373EB3"/>
    <w:rsid w:val="0037516C"/>
    <w:rsid w:val="00377018"/>
    <w:rsid w:val="003818F4"/>
    <w:rsid w:val="00381905"/>
    <w:rsid w:val="00384CC8"/>
    <w:rsid w:val="003871FD"/>
    <w:rsid w:val="00390FF1"/>
    <w:rsid w:val="0039316D"/>
    <w:rsid w:val="0039711E"/>
    <w:rsid w:val="00397D5C"/>
    <w:rsid w:val="003A098A"/>
    <w:rsid w:val="003A1E30"/>
    <w:rsid w:val="003A2829"/>
    <w:rsid w:val="003A728C"/>
    <w:rsid w:val="003A7D1C"/>
    <w:rsid w:val="003B304B"/>
    <w:rsid w:val="003B3146"/>
    <w:rsid w:val="003B3C2C"/>
    <w:rsid w:val="003B420E"/>
    <w:rsid w:val="003B4F6B"/>
    <w:rsid w:val="003B7ABE"/>
    <w:rsid w:val="003C3B88"/>
    <w:rsid w:val="003C3C38"/>
    <w:rsid w:val="003C596A"/>
    <w:rsid w:val="003C69C8"/>
    <w:rsid w:val="003D2F8F"/>
    <w:rsid w:val="003D3A5B"/>
    <w:rsid w:val="003E0588"/>
    <w:rsid w:val="003E0708"/>
    <w:rsid w:val="003E5E03"/>
    <w:rsid w:val="003E7751"/>
    <w:rsid w:val="003E7B46"/>
    <w:rsid w:val="003F015E"/>
    <w:rsid w:val="003F616F"/>
    <w:rsid w:val="003F73E2"/>
    <w:rsid w:val="00400414"/>
    <w:rsid w:val="00406A45"/>
    <w:rsid w:val="0041029B"/>
    <w:rsid w:val="00413BE3"/>
    <w:rsid w:val="0041446B"/>
    <w:rsid w:val="00416436"/>
    <w:rsid w:val="00416C56"/>
    <w:rsid w:val="00421CBC"/>
    <w:rsid w:val="00424F95"/>
    <w:rsid w:val="0044071E"/>
    <w:rsid w:val="004409B3"/>
    <w:rsid w:val="0044329C"/>
    <w:rsid w:val="00443633"/>
    <w:rsid w:val="00443F8D"/>
    <w:rsid w:val="004460B6"/>
    <w:rsid w:val="00446998"/>
    <w:rsid w:val="00451BDA"/>
    <w:rsid w:val="004521B0"/>
    <w:rsid w:val="00452E50"/>
    <w:rsid w:val="00453E24"/>
    <w:rsid w:val="00457456"/>
    <w:rsid w:val="004577FE"/>
    <w:rsid w:val="00457B9C"/>
    <w:rsid w:val="0046164A"/>
    <w:rsid w:val="004628D2"/>
    <w:rsid w:val="00462DCD"/>
    <w:rsid w:val="00463B50"/>
    <w:rsid w:val="004648AD"/>
    <w:rsid w:val="004703A9"/>
    <w:rsid w:val="00470BDB"/>
    <w:rsid w:val="0047275A"/>
    <w:rsid w:val="00473FDF"/>
    <w:rsid w:val="004760DE"/>
    <w:rsid w:val="004763D7"/>
    <w:rsid w:val="0047689D"/>
    <w:rsid w:val="004869AF"/>
    <w:rsid w:val="004878D7"/>
    <w:rsid w:val="00491F13"/>
    <w:rsid w:val="00492958"/>
    <w:rsid w:val="00493365"/>
    <w:rsid w:val="00494B2A"/>
    <w:rsid w:val="004A004E"/>
    <w:rsid w:val="004A1668"/>
    <w:rsid w:val="004A17FE"/>
    <w:rsid w:val="004A24CF"/>
    <w:rsid w:val="004A4364"/>
    <w:rsid w:val="004A5A52"/>
    <w:rsid w:val="004A6DE0"/>
    <w:rsid w:val="004A720B"/>
    <w:rsid w:val="004A7D66"/>
    <w:rsid w:val="004B2A40"/>
    <w:rsid w:val="004B4398"/>
    <w:rsid w:val="004B5420"/>
    <w:rsid w:val="004B7EBB"/>
    <w:rsid w:val="004C3BF7"/>
    <w:rsid w:val="004C3D1D"/>
    <w:rsid w:val="004C7691"/>
    <w:rsid w:val="004C7913"/>
    <w:rsid w:val="004D1BE2"/>
    <w:rsid w:val="004D1CC3"/>
    <w:rsid w:val="004D3610"/>
    <w:rsid w:val="004D5452"/>
    <w:rsid w:val="004E0334"/>
    <w:rsid w:val="004E4DD6"/>
    <w:rsid w:val="004E5673"/>
    <w:rsid w:val="004F1271"/>
    <w:rsid w:val="004F1B87"/>
    <w:rsid w:val="004F4BA7"/>
    <w:rsid w:val="004F4E1C"/>
    <w:rsid w:val="004F5E36"/>
    <w:rsid w:val="00504FC9"/>
    <w:rsid w:val="00505407"/>
    <w:rsid w:val="0050778D"/>
    <w:rsid w:val="00507B47"/>
    <w:rsid w:val="00507BEF"/>
    <w:rsid w:val="00507CC9"/>
    <w:rsid w:val="005119A5"/>
    <w:rsid w:val="00513963"/>
    <w:rsid w:val="005154A3"/>
    <w:rsid w:val="00516B8B"/>
    <w:rsid w:val="0052052C"/>
    <w:rsid w:val="00522F52"/>
    <w:rsid w:val="00525F1D"/>
    <w:rsid w:val="005278B7"/>
    <w:rsid w:val="00532016"/>
    <w:rsid w:val="005330C8"/>
    <w:rsid w:val="00533682"/>
    <w:rsid w:val="0053392F"/>
    <w:rsid w:val="005346C8"/>
    <w:rsid w:val="005350C1"/>
    <w:rsid w:val="00536C46"/>
    <w:rsid w:val="00543E7D"/>
    <w:rsid w:val="00547A68"/>
    <w:rsid w:val="00552CCC"/>
    <w:rsid w:val="005531C9"/>
    <w:rsid w:val="00554D2D"/>
    <w:rsid w:val="00560A31"/>
    <w:rsid w:val="005612DC"/>
    <w:rsid w:val="00561900"/>
    <w:rsid w:val="005656AD"/>
    <w:rsid w:val="00570574"/>
    <w:rsid w:val="00570C43"/>
    <w:rsid w:val="00571E48"/>
    <w:rsid w:val="00576E10"/>
    <w:rsid w:val="00581C2C"/>
    <w:rsid w:val="00586854"/>
    <w:rsid w:val="00586D26"/>
    <w:rsid w:val="00590BFF"/>
    <w:rsid w:val="00593F11"/>
    <w:rsid w:val="005A608E"/>
    <w:rsid w:val="005A6363"/>
    <w:rsid w:val="005A683B"/>
    <w:rsid w:val="005A73E3"/>
    <w:rsid w:val="005A741D"/>
    <w:rsid w:val="005A7F86"/>
    <w:rsid w:val="005B2110"/>
    <w:rsid w:val="005B225C"/>
    <w:rsid w:val="005B61E6"/>
    <w:rsid w:val="005C02BE"/>
    <w:rsid w:val="005C61D4"/>
    <w:rsid w:val="005C7181"/>
    <w:rsid w:val="005C77E1"/>
    <w:rsid w:val="005D1075"/>
    <w:rsid w:val="005D3BEF"/>
    <w:rsid w:val="005D4E61"/>
    <w:rsid w:val="005D668A"/>
    <w:rsid w:val="005D6A2F"/>
    <w:rsid w:val="005E1A82"/>
    <w:rsid w:val="005E385B"/>
    <w:rsid w:val="005E45D3"/>
    <w:rsid w:val="005E5814"/>
    <w:rsid w:val="005E794C"/>
    <w:rsid w:val="005F0A28"/>
    <w:rsid w:val="005F0ABC"/>
    <w:rsid w:val="005F0E5E"/>
    <w:rsid w:val="005F3967"/>
    <w:rsid w:val="005F6EA9"/>
    <w:rsid w:val="005F7C58"/>
    <w:rsid w:val="00600535"/>
    <w:rsid w:val="00600AEC"/>
    <w:rsid w:val="00602D01"/>
    <w:rsid w:val="0060421C"/>
    <w:rsid w:val="00605811"/>
    <w:rsid w:val="006067C3"/>
    <w:rsid w:val="0061090E"/>
    <w:rsid w:val="00610CD6"/>
    <w:rsid w:val="00620DEE"/>
    <w:rsid w:val="00621F92"/>
    <w:rsid w:val="006226A6"/>
    <w:rsid w:val="0062280A"/>
    <w:rsid w:val="0062437F"/>
    <w:rsid w:val="00624701"/>
    <w:rsid w:val="00625639"/>
    <w:rsid w:val="00626932"/>
    <w:rsid w:val="006279C1"/>
    <w:rsid w:val="00631B33"/>
    <w:rsid w:val="006329E7"/>
    <w:rsid w:val="0064184D"/>
    <w:rsid w:val="006422CC"/>
    <w:rsid w:val="006463C8"/>
    <w:rsid w:val="00646AD2"/>
    <w:rsid w:val="00652CE0"/>
    <w:rsid w:val="0065372D"/>
    <w:rsid w:val="006547E1"/>
    <w:rsid w:val="00660E3E"/>
    <w:rsid w:val="00662E74"/>
    <w:rsid w:val="006640B9"/>
    <w:rsid w:val="006712EC"/>
    <w:rsid w:val="00673A95"/>
    <w:rsid w:val="00674F69"/>
    <w:rsid w:val="00680C23"/>
    <w:rsid w:val="006839AD"/>
    <w:rsid w:val="0068664A"/>
    <w:rsid w:val="00687507"/>
    <w:rsid w:val="0069126B"/>
    <w:rsid w:val="00693766"/>
    <w:rsid w:val="006A12BA"/>
    <w:rsid w:val="006A3281"/>
    <w:rsid w:val="006A489E"/>
    <w:rsid w:val="006B4819"/>
    <w:rsid w:val="006B4888"/>
    <w:rsid w:val="006B5EF9"/>
    <w:rsid w:val="006B607D"/>
    <w:rsid w:val="006C2E45"/>
    <w:rsid w:val="006C359C"/>
    <w:rsid w:val="006C5579"/>
    <w:rsid w:val="006D1094"/>
    <w:rsid w:val="006D1A2E"/>
    <w:rsid w:val="006D28A4"/>
    <w:rsid w:val="006D6E8B"/>
    <w:rsid w:val="006D7DE3"/>
    <w:rsid w:val="006E56B7"/>
    <w:rsid w:val="006E737D"/>
    <w:rsid w:val="006F41F9"/>
    <w:rsid w:val="006F5E96"/>
    <w:rsid w:val="006F61B3"/>
    <w:rsid w:val="006F61F6"/>
    <w:rsid w:val="006F76DC"/>
    <w:rsid w:val="0070082A"/>
    <w:rsid w:val="007030CC"/>
    <w:rsid w:val="007062F4"/>
    <w:rsid w:val="007104E7"/>
    <w:rsid w:val="007106ED"/>
    <w:rsid w:val="00711240"/>
    <w:rsid w:val="00711A39"/>
    <w:rsid w:val="0071350E"/>
    <w:rsid w:val="00713973"/>
    <w:rsid w:val="00720A24"/>
    <w:rsid w:val="0072134F"/>
    <w:rsid w:val="00721D42"/>
    <w:rsid w:val="00721F50"/>
    <w:rsid w:val="00726064"/>
    <w:rsid w:val="00727F77"/>
    <w:rsid w:val="00732386"/>
    <w:rsid w:val="00734CC0"/>
    <w:rsid w:val="0073514D"/>
    <w:rsid w:val="00737347"/>
    <w:rsid w:val="00740774"/>
    <w:rsid w:val="00740A87"/>
    <w:rsid w:val="00741183"/>
    <w:rsid w:val="0074306C"/>
    <w:rsid w:val="007447F3"/>
    <w:rsid w:val="00745CCE"/>
    <w:rsid w:val="00746D24"/>
    <w:rsid w:val="00747C56"/>
    <w:rsid w:val="0075095E"/>
    <w:rsid w:val="00752053"/>
    <w:rsid w:val="007520A3"/>
    <w:rsid w:val="00753147"/>
    <w:rsid w:val="00753728"/>
    <w:rsid w:val="0075499F"/>
    <w:rsid w:val="0075580E"/>
    <w:rsid w:val="0075628E"/>
    <w:rsid w:val="007603FD"/>
    <w:rsid w:val="00761BEA"/>
    <w:rsid w:val="0076432D"/>
    <w:rsid w:val="007661C8"/>
    <w:rsid w:val="007670B3"/>
    <w:rsid w:val="00770801"/>
    <w:rsid w:val="0077098D"/>
    <w:rsid w:val="00772A0B"/>
    <w:rsid w:val="00773CD9"/>
    <w:rsid w:val="007759F4"/>
    <w:rsid w:val="00776119"/>
    <w:rsid w:val="007769C5"/>
    <w:rsid w:val="00777602"/>
    <w:rsid w:val="00780C84"/>
    <w:rsid w:val="00781412"/>
    <w:rsid w:val="0078719D"/>
    <w:rsid w:val="007910AA"/>
    <w:rsid w:val="0079319E"/>
    <w:rsid w:val="007931FA"/>
    <w:rsid w:val="00793E44"/>
    <w:rsid w:val="00796B8B"/>
    <w:rsid w:val="00797087"/>
    <w:rsid w:val="007A4861"/>
    <w:rsid w:val="007A7BBA"/>
    <w:rsid w:val="007B0C50"/>
    <w:rsid w:val="007B32E3"/>
    <w:rsid w:val="007B48F9"/>
    <w:rsid w:val="007B6C1E"/>
    <w:rsid w:val="007C095A"/>
    <w:rsid w:val="007C1A43"/>
    <w:rsid w:val="007C1DDC"/>
    <w:rsid w:val="007C368D"/>
    <w:rsid w:val="007C7D95"/>
    <w:rsid w:val="007D1E9F"/>
    <w:rsid w:val="007D6C60"/>
    <w:rsid w:val="007D718F"/>
    <w:rsid w:val="007E2892"/>
    <w:rsid w:val="007E451E"/>
    <w:rsid w:val="007E644E"/>
    <w:rsid w:val="007F0428"/>
    <w:rsid w:val="0080013E"/>
    <w:rsid w:val="00802E53"/>
    <w:rsid w:val="0080438F"/>
    <w:rsid w:val="00813288"/>
    <w:rsid w:val="00813662"/>
    <w:rsid w:val="00813903"/>
    <w:rsid w:val="008144FB"/>
    <w:rsid w:val="0081469F"/>
    <w:rsid w:val="00814980"/>
    <w:rsid w:val="008168FC"/>
    <w:rsid w:val="00816D04"/>
    <w:rsid w:val="00821C40"/>
    <w:rsid w:val="0082326A"/>
    <w:rsid w:val="00825862"/>
    <w:rsid w:val="008265DC"/>
    <w:rsid w:val="00830996"/>
    <w:rsid w:val="008345F1"/>
    <w:rsid w:val="00837DC1"/>
    <w:rsid w:val="00851157"/>
    <w:rsid w:val="00852ACB"/>
    <w:rsid w:val="0085318C"/>
    <w:rsid w:val="00855E62"/>
    <w:rsid w:val="0085632A"/>
    <w:rsid w:val="00863EFA"/>
    <w:rsid w:val="00864EA1"/>
    <w:rsid w:val="00865B07"/>
    <w:rsid w:val="008667EA"/>
    <w:rsid w:val="00866EE0"/>
    <w:rsid w:val="00872ACF"/>
    <w:rsid w:val="00873680"/>
    <w:rsid w:val="008748A9"/>
    <w:rsid w:val="008759F5"/>
    <w:rsid w:val="0087637F"/>
    <w:rsid w:val="00877C7E"/>
    <w:rsid w:val="00881A7A"/>
    <w:rsid w:val="0089128C"/>
    <w:rsid w:val="00892AD5"/>
    <w:rsid w:val="00895181"/>
    <w:rsid w:val="0089652E"/>
    <w:rsid w:val="00897511"/>
    <w:rsid w:val="00897C00"/>
    <w:rsid w:val="008A1512"/>
    <w:rsid w:val="008A36C2"/>
    <w:rsid w:val="008B0DC3"/>
    <w:rsid w:val="008B38B0"/>
    <w:rsid w:val="008B6213"/>
    <w:rsid w:val="008B7FE9"/>
    <w:rsid w:val="008C248F"/>
    <w:rsid w:val="008C3ED7"/>
    <w:rsid w:val="008C4A8F"/>
    <w:rsid w:val="008D10E8"/>
    <w:rsid w:val="008D32B9"/>
    <w:rsid w:val="008D4243"/>
    <w:rsid w:val="008D433B"/>
    <w:rsid w:val="008E566E"/>
    <w:rsid w:val="008E6D8B"/>
    <w:rsid w:val="008F5FF8"/>
    <w:rsid w:val="0090161A"/>
    <w:rsid w:val="00901EB6"/>
    <w:rsid w:val="009027E7"/>
    <w:rsid w:val="00902E9A"/>
    <w:rsid w:val="00904C62"/>
    <w:rsid w:val="00906BCB"/>
    <w:rsid w:val="009116A3"/>
    <w:rsid w:val="00913052"/>
    <w:rsid w:val="009151F3"/>
    <w:rsid w:val="00915BC5"/>
    <w:rsid w:val="00922BA8"/>
    <w:rsid w:val="00924DAC"/>
    <w:rsid w:val="00925AF5"/>
    <w:rsid w:val="00926C2F"/>
    <w:rsid w:val="00927058"/>
    <w:rsid w:val="0093164E"/>
    <w:rsid w:val="0093342D"/>
    <w:rsid w:val="00942750"/>
    <w:rsid w:val="00944564"/>
    <w:rsid w:val="009450CE"/>
    <w:rsid w:val="00945322"/>
    <w:rsid w:val="009463F2"/>
    <w:rsid w:val="00947179"/>
    <w:rsid w:val="009479C5"/>
    <w:rsid w:val="00947BA0"/>
    <w:rsid w:val="0095164B"/>
    <w:rsid w:val="00954090"/>
    <w:rsid w:val="009573E7"/>
    <w:rsid w:val="00963E05"/>
    <w:rsid w:val="009641E8"/>
    <w:rsid w:val="009645D6"/>
    <w:rsid w:val="00964A45"/>
    <w:rsid w:val="00966434"/>
    <w:rsid w:val="00967843"/>
    <w:rsid w:val="00967D54"/>
    <w:rsid w:val="00971028"/>
    <w:rsid w:val="00973776"/>
    <w:rsid w:val="00974385"/>
    <w:rsid w:val="009750E3"/>
    <w:rsid w:val="00975FB3"/>
    <w:rsid w:val="00981A57"/>
    <w:rsid w:val="00987B42"/>
    <w:rsid w:val="00993229"/>
    <w:rsid w:val="00993B84"/>
    <w:rsid w:val="0099409E"/>
    <w:rsid w:val="00995EDE"/>
    <w:rsid w:val="00996483"/>
    <w:rsid w:val="00996B20"/>
    <w:rsid w:val="00996F5A"/>
    <w:rsid w:val="009975B9"/>
    <w:rsid w:val="009975D9"/>
    <w:rsid w:val="009A1080"/>
    <w:rsid w:val="009B041A"/>
    <w:rsid w:val="009B08F9"/>
    <w:rsid w:val="009C0668"/>
    <w:rsid w:val="009C37C3"/>
    <w:rsid w:val="009C5418"/>
    <w:rsid w:val="009C7C86"/>
    <w:rsid w:val="009D1898"/>
    <w:rsid w:val="009D1BE0"/>
    <w:rsid w:val="009D26DF"/>
    <w:rsid w:val="009D2FF7"/>
    <w:rsid w:val="009E153F"/>
    <w:rsid w:val="009E7884"/>
    <w:rsid w:val="009E788A"/>
    <w:rsid w:val="009E7AB7"/>
    <w:rsid w:val="009E7FE4"/>
    <w:rsid w:val="009F0E08"/>
    <w:rsid w:val="009F25BB"/>
    <w:rsid w:val="009F275E"/>
    <w:rsid w:val="009F32B9"/>
    <w:rsid w:val="009F776D"/>
    <w:rsid w:val="00A04943"/>
    <w:rsid w:val="00A0552E"/>
    <w:rsid w:val="00A079A6"/>
    <w:rsid w:val="00A13A49"/>
    <w:rsid w:val="00A1763D"/>
    <w:rsid w:val="00A178E0"/>
    <w:rsid w:val="00A17C32"/>
    <w:rsid w:val="00A17CEC"/>
    <w:rsid w:val="00A239CF"/>
    <w:rsid w:val="00A24E61"/>
    <w:rsid w:val="00A27EF0"/>
    <w:rsid w:val="00A332D5"/>
    <w:rsid w:val="00A346E5"/>
    <w:rsid w:val="00A37C36"/>
    <w:rsid w:val="00A42361"/>
    <w:rsid w:val="00A43828"/>
    <w:rsid w:val="00A44A7A"/>
    <w:rsid w:val="00A4684F"/>
    <w:rsid w:val="00A47439"/>
    <w:rsid w:val="00A501C3"/>
    <w:rsid w:val="00A50B20"/>
    <w:rsid w:val="00A51390"/>
    <w:rsid w:val="00A52148"/>
    <w:rsid w:val="00A521B9"/>
    <w:rsid w:val="00A5246D"/>
    <w:rsid w:val="00A60D13"/>
    <w:rsid w:val="00A61949"/>
    <w:rsid w:val="00A7087D"/>
    <w:rsid w:val="00A71AAC"/>
    <w:rsid w:val="00A72745"/>
    <w:rsid w:val="00A76480"/>
    <w:rsid w:val="00A76EFC"/>
    <w:rsid w:val="00A8337B"/>
    <w:rsid w:val="00A84654"/>
    <w:rsid w:val="00A855EB"/>
    <w:rsid w:val="00A91010"/>
    <w:rsid w:val="00A94D0E"/>
    <w:rsid w:val="00A97F29"/>
    <w:rsid w:val="00AA2159"/>
    <w:rsid w:val="00AA25CE"/>
    <w:rsid w:val="00AA702E"/>
    <w:rsid w:val="00AB0964"/>
    <w:rsid w:val="00AB2D1E"/>
    <w:rsid w:val="00AB2FBA"/>
    <w:rsid w:val="00AB3F51"/>
    <w:rsid w:val="00AB4862"/>
    <w:rsid w:val="00AB5011"/>
    <w:rsid w:val="00AB6B08"/>
    <w:rsid w:val="00AC28FC"/>
    <w:rsid w:val="00AC7368"/>
    <w:rsid w:val="00AD16B9"/>
    <w:rsid w:val="00AD40C9"/>
    <w:rsid w:val="00AE0906"/>
    <w:rsid w:val="00AE17D8"/>
    <w:rsid w:val="00AE377D"/>
    <w:rsid w:val="00AE7E3C"/>
    <w:rsid w:val="00AF0A3D"/>
    <w:rsid w:val="00AF0EBA"/>
    <w:rsid w:val="00AF1D17"/>
    <w:rsid w:val="00AF3254"/>
    <w:rsid w:val="00AF3448"/>
    <w:rsid w:val="00AF3CC3"/>
    <w:rsid w:val="00AF5366"/>
    <w:rsid w:val="00AF663A"/>
    <w:rsid w:val="00B02C8A"/>
    <w:rsid w:val="00B11768"/>
    <w:rsid w:val="00B118CB"/>
    <w:rsid w:val="00B17FBD"/>
    <w:rsid w:val="00B25223"/>
    <w:rsid w:val="00B315A6"/>
    <w:rsid w:val="00B31813"/>
    <w:rsid w:val="00B33365"/>
    <w:rsid w:val="00B34867"/>
    <w:rsid w:val="00B35592"/>
    <w:rsid w:val="00B41A3E"/>
    <w:rsid w:val="00B42F4F"/>
    <w:rsid w:val="00B42FE2"/>
    <w:rsid w:val="00B4509D"/>
    <w:rsid w:val="00B52C20"/>
    <w:rsid w:val="00B56728"/>
    <w:rsid w:val="00B57B36"/>
    <w:rsid w:val="00B57E6F"/>
    <w:rsid w:val="00B73B6A"/>
    <w:rsid w:val="00B82DF6"/>
    <w:rsid w:val="00B82FFC"/>
    <w:rsid w:val="00B8686D"/>
    <w:rsid w:val="00B901DD"/>
    <w:rsid w:val="00B93F69"/>
    <w:rsid w:val="00BA13A6"/>
    <w:rsid w:val="00BA2BA3"/>
    <w:rsid w:val="00BA3FE3"/>
    <w:rsid w:val="00BA549D"/>
    <w:rsid w:val="00BB1DDC"/>
    <w:rsid w:val="00BB2DB6"/>
    <w:rsid w:val="00BB33E5"/>
    <w:rsid w:val="00BB50C0"/>
    <w:rsid w:val="00BC295C"/>
    <w:rsid w:val="00BC2BA8"/>
    <w:rsid w:val="00BC30C9"/>
    <w:rsid w:val="00BC5471"/>
    <w:rsid w:val="00BD077D"/>
    <w:rsid w:val="00BD4C36"/>
    <w:rsid w:val="00BE1C78"/>
    <w:rsid w:val="00BE39B6"/>
    <w:rsid w:val="00BE3E58"/>
    <w:rsid w:val="00BF2367"/>
    <w:rsid w:val="00BF4526"/>
    <w:rsid w:val="00BF5332"/>
    <w:rsid w:val="00BF5576"/>
    <w:rsid w:val="00BF62C5"/>
    <w:rsid w:val="00BF6A87"/>
    <w:rsid w:val="00C01616"/>
    <w:rsid w:val="00C0162B"/>
    <w:rsid w:val="00C01E4C"/>
    <w:rsid w:val="00C0686E"/>
    <w:rsid w:val="00C068ED"/>
    <w:rsid w:val="00C10259"/>
    <w:rsid w:val="00C12201"/>
    <w:rsid w:val="00C12503"/>
    <w:rsid w:val="00C149AA"/>
    <w:rsid w:val="00C171C4"/>
    <w:rsid w:val="00C20260"/>
    <w:rsid w:val="00C22E0C"/>
    <w:rsid w:val="00C2415A"/>
    <w:rsid w:val="00C26BDC"/>
    <w:rsid w:val="00C275D0"/>
    <w:rsid w:val="00C27FB5"/>
    <w:rsid w:val="00C345B1"/>
    <w:rsid w:val="00C40142"/>
    <w:rsid w:val="00C40193"/>
    <w:rsid w:val="00C4130D"/>
    <w:rsid w:val="00C41531"/>
    <w:rsid w:val="00C41E64"/>
    <w:rsid w:val="00C4207D"/>
    <w:rsid w:val="00C4321F"/>
    <w:rsid w:val="00C44E35"/>
    <w:rsid w:val="00C50F55"/>
    <w:rsid w:val="00C523F9"/>
    <w:rsid w:val="00C52C3C"/>
    <w:rsid w:val="00C56834"/>
    <w:rsid w:val="00C57182"/>
    <w:rsid w:val="00C57863"/>
    <w:rsid w:val="00C655FD"/>
    <w:rsid w:val="00C6568B"/>
    <w:rsid w:val="00C66015"/>
    <w:rsid w:val="00C70A17"/>
    <w:rsid w:val="00C70F40"/>
    <w:rsid w:val="00C7207B"/>
    <w:rsid w:val="00C73B05"/>
    <w:rsid w:val="00C7473F"/>
    <w:rsid w:val="00C75407"/>
    <w:rsid w:val="00C76B4D"/>
    <w:rsid w:val="00C862D8"/>
    <w:rsid w:val="00C870A8"/>
    <w:rsid w:val="00C923C9"/>
    <w:rsid w:val="00C94434"/>
    <w:rsid w:val="00C96738"/>
    <w:rsid w:val="00CA0D75"/>
    <w:rsid w:val="00CA1C95"/>
    <w:rsid w:val="00CA5A9C"/>
    <w:rsid w:val="00CB036C"/>
    <w:rsid w:val="00CB168C"/>
    <w:rsid w:val="00CB1723"/>
    <w:rsid w:val="00CB2C86"/>
    <w:rsid w:val="00CB6093"/>
    <w:rsid w:val="00CB7180"/>
    <w:rsid w:val="00CB78BB"/>
    <w:rsid w:val="00CC3087"/>
    <w:rsid w:val="00CC4C20"/>
    <w:rsid w:val="00CD1C63"/>
    <w:rsid w:val="00CD3517"/>
    <w:rsid w:val="00CD5FE2"/>
    <w:rsid w:val="00CD6891"/>
    <w:rsid w:val="00CE0841"/>
    <w:rsid w:val="00CE1A65"/>
    <w:rsid w:val="00CE2C1A"/>
    <w:rsid w:val="00CE3359"/>
    <w:rsid w:val="00CE43F6"/>
    <w:rsid w:val="00CE7C68"/>
    <w:rsid w:val="00CF0180"/>
    <w:rsid w:val="00CF1C5C"/>
    <w:rsid w:val="00CF2C42"/>
    <w:rsid w:val="00D02B4C"/>
    <w:rsid w:val="00D040C4"/>
    <w:rsid w:val="00D10E9C"/>
    <w:rsid w:val="00D111D5"/>
    <w:rsid w:val="00D13A63"/>
    <w:rsid w:val="00D13F09"/>
    <w:rsid w:val="00D14287"/>
    <w:rsid w:val="00D14615"/>
    <w:rsid w:val="00D15C58"/>
    <w:rsid w:val="00D15D5F"/>
    <w:rsid w:val="00D17749"/>
    <w:rsid w:val="00D264F1"/>
    <w:rsid w:val="00D27AC0"/>
    <w:rsid w:val="00D31BB1"/>
    <w:rsid w:val="00D31E11"/>
    <w:rsid w:val="00D43D06"/>
    <w:rsid w:val="00D4600A"/>
    <w:rsid w:val="00D46B7E"/>
    <w:rsid w:val="00D5329D"/>
    <w:rsid w:val="00D549DC"/>
    <w:rsid w:val="00D57C84"/>
    <w:rsid w:val="00D6057D"/>
    <w:rsid w:val="00D636FB"/>
    <w:rsid w:val="00D64107"/>
    <w:rsid w:val="00D70B0B"/>
    <w:rsid w:val="00D71640"/>
    <w:rsid w:val="00D71D48"/>
    <w:rsid w:val="00D72500"/>
    <w:rsid w:val="00D7582D"/>
    <w:rsid w:val="00D818D7"/>
    <w:rsid w:val="00D81F17"/>
    <w:rsid w:val="00D823E2"/>
    <w:rsid w:val="00D8254A"/>
    <w:rsid w:val="00D836C5"/>
    <w:rsid w:val="00D84576"/>
    <w:rsid w:val="00D85958"/>
    <w:rsid w:val="00D9320C"/>
    <w:rsid w:val="00DA1399"/>
    <w:rsid w:val="00DA24C6"/>
    <w:rsid w:val="00DA4D7B"/>
    <w:rsid w:val="00DB08D0"/>
    <w:rsid w:val="00DB0CC1"/>
    <w:rsid w:val="00DB0EFD"/>
    <w:rsid w:val="00DB11B9"/>
    <w:rsid w:val="00DB25CB"/>
    <w:rsid w:val="00DB360A"/>
    <w:rsid w:val="00DB3C92"/>
    <w:rsid w:val="00DB4F90"/>
    <w:rsid w:val="00DB58DF"/>
    <w:rsid w:val="00DC0FA5"/>
    <w:rsid w:val="00DC1D0A"/>
    <w:rsid w:val="00DC3882"/>
    <w:rsid w:val="00DD5CE2"/>
    <w:rsid w:val="00DD5EFA"/>
    <w:rsid w:val="00DE264A"/>
    <w:rsid w:val="00DF5072"/>
    <w:rsid w:val="00DF79D8"/>
    <w:rsid w:val="00E02D18"/>
    <w:rsid w:val="00E03698"/>
    <w:rsid w:val="00E041E7"/>
    <w:rsid w:val="00E05CFB"/>
    <w:rsid w:val="00E107F9"/>
    <w:rsid w:val="00E16C8E"/>
    <w:rsid w:val="00E17F13"/>
    <w:rsid w:val="00E23CA1"/>
    <w:rsid w:val="00E23D5F"/>
    <w:rsid w:val="00E2429D"/>
    <w:rsid w:val="00E25250"/>
    <w:rsid w:val="00E33E28"/>
    <w:rsid w:val="00E34CF1"/>
    <w:rsid w:val="00E35A11"/>
    <w:rsid w:val="00E36173"/>
    <w:rsid w:val="00E365B7"/>
    <w:rsid w:val="00E409A8"/>
    <w:rsid w:val="00E41C90"/>
    <w:rsid w:val="00E43AF3"/>
    <w:rsid w:val="00E4745A"/>
    <w:rsid w:val="00E50C12"/>
    <w:rsid w:val="00E51D89"/>
    <w:rsid w:val="00E52D83"/>
    <w:rsid w:val="00E61390"/>
    <w:rsid w:val="00E61EF3"/>
    <w:rsid w:val="00E629A2"/>
    <w:rsid w:val="00E65B91"/>
    <w:rsid w:val="00E67D55"/>
    <w:rsid w:val="00E7209D"/>
    <w:rsid w:val="00E72EAD"/>
    <w:rsid w:val="00E77223"/>
    <w:rsid w:val="00E83B30"/>
    <w:rsid w:val="00E8528B"/>
    <w:rsid w:val="00E85B94"/>
    <w:rsid w:val="00E9093A"/>
    <w:rsid w:val="00E92EE2"/>
    <w:rsid w:val="00E978D0"/>
    <w:rsid w:val="00EA1FD0"/>
    <w:rsid w:val="00EA3B13"/>
    <w:rsid w:val="00EA4613"/>
    <w:rsid w:val="00EA7B6E"/>
    <w:rsid w:val="00EA7F91"/>
    <w:rsid w:val="00EB1523"/>
    <w:rsid w:val="00EB2088"/>
    <w:rsid w:val="00EB3981"/>
    <w:rsid w:val="00EC0E49"/>
    <w:rsid w:val="00EC101F"/>
    <w:rsid w:val="00EC1D9F"/>
    <w:rsid w:val="00EC384E"/>
    <w:rsid w:val="00EC4B8C"/>
    <w:rsid w:val="00ED0D1A"/>
    <w:rsid w:val="00ED3843"/>
    <w:rsid w:val="00ED3897"/>
    <w:rsid w:val="00ED42E8"/>
    <w:rsid w:val="00EE0131"/>
    <w:rsid w:val="00EE17B0"/>
    <w:rsid w:val="00EE1C9E"/>
    <w:rsid w:val="00EE6797"/>
    <w:rsid w:val="00EE70DC"/>
    <w:rsid w:val="00EE7E74"/>
    <w:rsid w:val="00EF06D9"/>
    <w:rsid w:val="00EF52B9"/>
    <w:rsid w:val="00EF66A8"/>
    <w:rsid w:val="00F01696"/>
    <w:rsid w:val="00F04061"/>
    <w:rsid w:val="00F12C67"/>
    <w:rsid w:val="00F23CAA"/>
    <w:rsid w:val="00F26F92"/>
    <w:rsid w:val="00F30C64"/>
    <w:rsid w:val="00F3137E"/>
    <w:rsid w:val="00F3263D"/>
    <w:rsid w:val="00F32BA2"/>
    <w:rsid w:val="00F32CDB"/>
    <w:rsid w:val="00F33082"/>
    <w:rsid w:val="00F46215"/>
    <w:rsid w:val="00F565FE"/>
    <w:rsid w:val="00F577C0"/>
    <w:rsid w:val="00F63A70"/>
    <w:rsid w:val="00F64F9A"/>
    <w:rsid w:val="00F7534E"/>
    <w:rsid w:val="00F76A20"/>
    <w:rsid w:val="00F76E65"/>
    <w:rsid w:val="00F80C7F"/>
    <w:rsid w:val="00F81CCF"/>
    <w:rsid w:val="00F87759"/>
    <w:rsid w:val="00F901A1"/>
    <w:rsid w:val="00F90A0E"/>
    <w:rsid w:val="00F91E4D"/>
    <w:rsid w:val="00F92B85"/>
    <w:rsid w:val="00F94842"/>
    <w:rsid w:val="00F96153"/>
    <w:rsid w:val="00F965F0"/>
    <w:rsid w:val="00F96C25"/>
    <w:rsid w:val="00FA0BFD"/>
    <w:rsid w:val="00FA1802"/>
    <w:rsid w:val="00FA21D0"/>
    <w:rsid w:val="00FA5F5F"/>
    <w:rsid w:val="00FA71CA"/>
    <w:rsid w:val="00FB1552"/>
    <w:rsid w:val="00FB1987"/>
    <w:rsid w:val="00FB220E"/>
    <w:rsid w:val="00FB2676"/>
    <w:rsid w:val="00FB730C"/>
    <w:rsid w:val="00FB75B3"/>
    <w:rsid w:val="00FC0926"/>
    <w:rsid w:val="00FC2695"/>
    <w:rsid w:val="00FC3E03"/>
    <w:rsid w:val="00FC3FC1"/>
    <w:rsid w:val="00FC4C99"/>
    <w:rsid w:val="00FD7D58"/>
    <w:rsid w:val="00FF03BF"/>
    <w:rsid w:val="00FF777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B11B9"/>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B11B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8"/>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4F81BD" w:themeColor="accent1"/>
      <w:sz w:val="18"/>
      <w:szCs w:val="20"/>
      <w:lang w:val="en-US"/>
    </w:rPr>
  </w:style>
  <w:style w:type="paragraph" w:styleId="ListParagraph">
    <w:name w:val="List Paragraph"/>
    <w:basedOn w:val="Normal"/>
    <w:uiPriority w:val="34"/>
    <w:rsid w:val="00280FAF"/>
    <w:pPr>
      <w:ind w:left="720"/>
      <w:contextualSpacing/>
    </w:pPr>
  </w:style>
  <w:style w:type="character" w:styleId="Emphasis">
    <w:name w:val="Emphasis"/>
    <w:basedOn w:val="DefaultParagraphFont"/>
    <w:uiPriority w:val="20"/>
    <w:qFormat/>
    <w:rsid w:val="00B42F4F"/>
    <w:rPr>
      <w:i/>
      <w:iCs/>
    </w:rPr>
  </w:style>
  <w:style w:type="character" w:styleId="FollowedHyperlink">
    <w:name w:val="FollowedHyperlink"/>
    <w:basedOn w:val="DefaultParagraphFont"/>
    <w:uiPriority w:val="99"/>
    <w:semiHidden/>
    <w:unhideWhenUsed/>
    <w:rsid w:val="00752053"/>
    <w:rPr>
      <w:color w:val="800080" w:themeColor="followedHyperlink"/>
      <w:u w:val="single"/>
    </w:rPr>
  </w:style>
  <w:style w:type="paragraph" w:styleId="Revision">
    <w:name w:val="Revision"/>
    <w:hidden/>
    <w:uiPriority w:val="99"/>
    <w:semiHidden/>
    <w:rsid w:val="0000048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9506">
      <w:bodyDiv w:val="1"/>
      <w:marLeft w:val="0"/>
      <w:marRight w:val="0"/>
      <w:marTop w:val="0"/>
      <w:marBottom w:val="0"/>
      <w:divBdr>
        <w:top w:val="none" w:sz="0" w:space="0" w:color="auto"/>
        <w:left w:val="none" w:sz="0" w:space="0" w:color="auto"/>
        <w:bottom w:val="none" w:sz="0" w:space="0" w:color="auto"/>
        <w:right w:val="none" w:sz="0" w:space="0" w:color="auto"/>
      </w:divBdr>
    </w:div>
    <w:div w:id="305739569">
      <w:bodyDiv w:val="1"/>
      <w:marLeft w:val="0"/>
      <w:marRight w:val="0"/>
      <w:marTop w:val="0"/>
      <w:marBottom w:val="0"/>
      <w:divBdr>
        <w:top w:val="none" w:sz="0" w:space="0" w:color="auto"/>
        <w:left w:val="none" w:sz="0" w:space="0" w:color="auto"/>
        <w:bottom w:val="none" w:sz="0" w:space="0" w:color="auto"/>
        <w:right w:val="none" w:sz="0" w:space="0" w:color="auto"/>
      </w:divBdr>
    </w:div>
    <w:div w:id="471677000">
      <w:bodyDiv w:val="1"/>
      <w:marLeft w:val="0"/>
      <w:marRight w:val="0"/>
      <w:marTop w:val="0"/>
      <w:marBottom w:val="0"/>
      <w:divBdr>
        <w:top w:val="none" w:sz="0" w:space="0" w:color="auto"/>
        <w:left w:val="none" w:sz="0" w:space="0" w:color="auto"/>
        <w:bottom w:val="none" w:sz="0" w:space="0" w:color="auto"/>
        <w:right w:val="none" w:sz="0" w:space="0" w:color="auto"/>
      </w:divBdr>
    </w:div>
    <w:div w:id="70367453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7174">
      <w:bodyDiv w:val="1"/>
      <w:marLeft w:val="0"/>
      <w:marRight w:val="0"/>
      <w:marTop w:val="0"/>
      <w:marBottom w:val="0"/>
      <w:divBdr>
        <w:top w:val="none" w:sz="0" w:space="0" w:color="auto"/>
        <w:left w:val="none" w:sz="0" w:space="0" w:color="auto"/>
        <w:bottom w:val="none" w:sz="0" w:space="0" w:color="auto"/>
        <w:right w:val="none" w:sz="0" w:space="0" w:color="auto"/>
      </w:divBdr>
    </w:div>
    <w:div w:id="81660502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741978">
      <w:bodyDiv w:val="1"/>
      <w:marLeft w:val="0"/>
      <w:marRight w:val="0"/>
      <w:marTop w:val="0"/>
      <w:marBottom w:val="0"/>
      <w:divBdr>
        <w:top w:val="none" w:sz="0" w:space="0" w:color="auto"/>
        <w:left w:val="none" w:sz="0" w:space="0" w:color="auto"/>
        <w:bottom w:val="none" w:sz="0" w:space="0" w:color="auto"/>
        <w:right w:val="none" w:sz="0" w:space="0" w:color="auto"/>
      </w:divBdr>
      <w:divsChild>
        <w:div w:id="1308239065">
          <w:marLeft w:val="0"/>
          <w:marRight w:val="0"/>
          <w:marTop w:val="0"/>
          <w:marBottom w:val="0"/>
          <w:divBdr>
            <w:top w:val="none" w:sz="0" w:space="0" w:color="auto"/>
            <w:left w:val="none" w:sz="0" w:space="0" w:color="auto"/>
            <w:bottom w:val="none" w:sz="0" w:space="0" w:color="auto"/>
            <w:right w:val="none" w:sz="0" w:space="0" w:color="auto"/>
          </w:divBdr>
          <w:divsChild>
            <w:div w:id="752315880">
              <w:marLeft w:val="0"/>
              <w:marRight w:val="0"/>
              <w:marTop w:val="240"/>
              <w:marBottom w:val="240"/>
              <w:divBdr>
                <w:top w:val="none" w:sz="0" w:space="0" w:color="auto"/>
                <w:left w:val="none" w:sz="0" w:space="0" w:color="auto"/>
                <w:bottom w:val="none" w:sz="0" w:space="0" w:color="auto"/>
                <w:right w:val="none" w:sz="0" w:space="0" w:color="auto"/>
              </w:divBdr>
            </w:div>
            <w:div w:id="19942158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sChild>
        <w:div w:id="1457941206">
          <w:marLeft w:val="0"/>
          <w:marRight w:val="0"/>
          <w:marTop w:val="240"/>
          <w:marBottom w:val="240"/>
          <w:divBdr>
            <w:top w:val="none" w:sz="0" w:space="0" w:color="auto"/>
            <w:left w:val="none" w:sz="0" w:space="0" w:color="auto"/>
            <w:bottom w:val="none" w:sz="0" w:space="0" w:color="auto"/>
            <w:right w:val="none" w:sz="0" w:space="0" w:color="auto"/>
          </w:divBdr>
        </w:div>
      </w:divsChild>
    </w:div>
    <w:div w:id="138074099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495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59596-A406-49A2-A7CD-F3EA489F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8761</Words>
  <Characters>49943</Characters>
  <Application>Microsoft Office Word</Application>
  <DocSecurity>0</DocSecurity>
  <Lines>416</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Liang Wang</cp:lastModifiedBy>
  <cp:revision>3</cp:revision>
  <cp:lastPrinted>2015-05-12T18:31:00Z</cp:lastPrinted>
  <dcterms:created xsi:type="dcterms:W3CDTF">2022-07-20T06:02:00Z</dcterms:created>
  <dcterms:modified xsi:type="dcterms:W3CDTF">2022-07-20T06:02:00Z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id="4U0ilh0A"/&gt;&lt;style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value="true"/&gt;&lt;/prefs&gt;&lt;/data&gt;</vt:lpwstr>
  </property>
  <property fmtid="{D5CDD505-2E9C-101B-9397-08002B2CF9AE}" pid="4" name="_NewReviewCycle">
    <vt:lpwstr/>
  </property>
</Properties>
</file>